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2E" w:rsidRDefault="00C31F2E" w:rsidP="00C31F2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 </w:t>
      </w:r>
    </w:p>
    <w:p w:rsidR="00C31F2E" w:rsidRDefault="00C31F2E" w:rsidP="00C31F2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Президиумом Верховного Суда </w:t>
      </w:r>
    </w:p>
    <w:p w:rsidR="00C31F2E" w:rsidRDefault="00C31F2E" w:rsidP="00C31F2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Российской Федерации </w:t>
      </w:r>
    </w:p>
    <w:p w:rsidR="00C31F2E" w:rsidRDefault="00C31F2E" w:rsidP="00C31F2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28 марта 2018 г. </w:t>
      </w:r>
    </w:p>
    <w:p w:rsidR="00C31F2E" w:rsidRDefault="00C31F2E" w:rsidP="00C31F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ОБЗОР СУДЕБНОЙ ПРАКТИКИ</w:t>
      </w:r>
    </w:p>
    <w:p w:rsidR="00C31F2E" w:rsidRDefault="00C31F2E" w:rsidP="00C31F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ВЕРХОВНОГО СУДА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РОССИЙСКОЙ ФЕДЕРАЦИИ</w:t>
      </w:r>
    </w:p>
    <w:p w:rsidR="00C31F2E" w:rsidRDefault="00C31F2E" w:rsidP="00C31F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 1 (2018)</w:t>
      </w:r>
    </w:p>
    <w:p w:rsidR="00AA12BC" w:rsidRDefault="00C31F2E" w:rsidP="001D37DD">
      <w:pPr>
        <w:pStyle w:val="a4"/>
      </w:pPr>
      <w:r>
        <w:t xml:space="preserve">    </w:t>
      </w:r>
    </w:p>
    <w:p w:rsidR="00DE7956" w:rsidRPr="0024505F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 xml:space="preserve">1.Общее собрание автовладельцев многоквартирного дома не относится к органам, полномочным принимать решения об ограничении прав собственников помещений на пользование придомовой территорией в целях </w:t>
      </w:r>
      <w:proofErr w:type="gramStart"/>
      <w:r w:rsidRPr="0024505F">
        <w:rPr>
          <w:rFonts w:ascii="Times New Roman" w:hAnsi="Times New Roman" w:cs="Times New Roman"/>
          <w:b/>
          <w:sz w:val="28"/>
          <w:szCs w:val="28"/>
        </w:rPr>
        <w:t>размещения</w:t>
      </w:r>
      <w:proofErr w:type="gramEnd"/>
      <w:r w:rsidRPr="0024505F">
        <w:rPr>
          <w:rFonts w:ascii="Times New Roman" w:hAnsi="Times New Roman" w:cs="Times New Roman"/>
          <w:b/>
          <w:sz w:val="28"/>
          <w:szCs w:val="28"/>
        </w:rPr>
        <w:t xml:space="preserve"> на ней принадлежащих им автомобилей.</w:t>
      </w:r>
    </w:p>
    <w:p w:rsidR="00C31F2E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5-КГ16-230</w:t>
      </w:r>
    </w:p>
    <w:p w:rsidR="0024505F" w:rsidRPr="001D37DD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31F2E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F2E" w:rsidRPr="0024505F">
        <w:rPr>
          <w:rFonts w:ascii="Times New Roman" w:hAnsi="Times New Roman" w:cs="Times New Roman"/>
          <w:b/>
          <w:sz w:val="28"/>
          <w:szCs w:val="28"/>
        </w:rPr>
        <w:t>2. Муниципальное образование не подлежит привлечению к субсидиарной ответственности по обязательствам созданного им неказенного предприятия, за исключением случаев банкротства такого предприятия, вызванного действиями муниципального образования как собственника имущества.</w:t>
      </w:r>
    </w:p>
    <w:p w:rsidR="00C31F2E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32-КГ17-23</w:t>
      </w:r>
    </w:p>
    <w:p w:rsidR="0024505F" w:rsidRPr="001D37DD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31F2E" w:rsidRPr="0024505F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3. Право некоммерческой организации на наименование в случае его нарушения либо возникновения угрозы такого нарушения может быть защищено в судебном порядке, в том числе посредством пресечения действий, нарушающих право или создающих угрозу его нарушения.</w:t>
      </w:r>
    </w:p>
    <w:p w:rsidR="00C31F2E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C31F2E" w:rsidRPr="0024505F">
        <w:rPr>
          <w:rFonts w:ascii="Times New Roman" w:hAnsi="Times New Roman" w:cs="Times New Roman"/>
          <w:sz w:val="28"/>
          <w:szCs w:val="28"/>
        </w:rPr>
        <w:t xml:space="preserve">Закон устанавливает требование о недопустимости создания некоммерческих организаций с одинаковым наименованием, поскольку наличие юридических лиц с одинаковым наименованием в пределах той же территории может помешать нормальному ходу гражданского оборота. </w:t>
      </w:r>
    </w:p>
    <w:p w:rsidR="00C31F2E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F2E" w:rsidRPr="0024505F">
        <w:rPr>
          <w:rFonts w:ascii="Times New Roman" w:hAnsi="Times New Roman" w:cs="Times New Roman"/>
          <w:sz w:val="28"/>
          <w:szCs w:val="28"/>
        </w:rPr>
        <w:t xml:space="preserve">Из изложенного следует, что наличие уникального наименования является неимущественным гражданским правом некоммерческой организации. Некоммерческая организация, наименование которой зарегистрировано в установленном порядке, имеет исключительное право его использования. </w:t>
      </w:r>
    </w:p>
    <w:p w:rsidR="00C31F2E" w:rsidRPr="0024505F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5F">
        <w:rPr>
          <w:rFonts w:ascii="Times New Roman" w:hAnsi="Times New Roman" w:cs="Times New Roman"/>
          <w:sz w:val="28"/>
          <w:szCs w:val="28"/>
        </w:rPr>
        <w:t xml:space="preserve">Законом о некоммерческих организациях не предусмотрены специальные способы защиты права некоммерческой организации на наименование. </w:t>
      </w:r>
    </w:p>
    <w:p w:rsidR="00C31F2E" w:rsidRPr="0024505F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5F">
        <w:rPr>
          <w:rFonts w:ascii="Times New Roman" w:hAnsi="Times New Roman" w:cs="Times New Roman"/>
          <w:sz w:val="28"/>
          <w:szCs w:val="28"/>
        </w:rPr>
        <w:t>Между тем в соответствии со ст. 12 ГК РФ защита гражданских прав осуществляется, в том числе путем пресечения действий, нарушающих право или создающих угрозу его нарушения</w:t>
      </w:r>
      <w:r w:rsidR="0024505F">
        <w:rPr>
          <w:rFonts w:ascii="Times New Roman" w:hAnsi="Times New Roman" w:cs="Times New Roman"/>
          <w:sz w:val="28"/>
          <w:szCs w:val="28"/>
        </w:rPr>
        <w:t>….</w:t>
      </w:r>
    </w:p>
    <w:p w:rsidR="00C31F2E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53-КГ17-12</w:t>
      </w:r>
    </w:p>
    <w:p w:rsidR="0024505F" w:rsidRPr="001D37DD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31F2E" w:rsidRPr="0024505F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4. Действующее законодательство не относит имя к объектам исключительных прав. Однако использование имени конкретного физического лица без его согласия другим лицом в качестве псевдонима в его творческой деятельности, а также причинение вреда носителю имени другим его носителем не допускается.</w:t>
      </w:r>
    </w:p>
    <w:p w:rsidR="00C31F2E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5-КГ17-102</w:t>
      </w:r>
    </w:p>
    <w:p w:rsidR="00C31F2E" w:rsidRPr="0024505F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Признание брака недействительным не является безусловным основанием для прекращения возникшего у добросовестного супруга как члена семьи нанимателя жилого помещения по договору социального найма права пользования этим жилым помещением и признания </w:t>
      </w:r>
      <w:proofErr w:type="gramStart"/>
      <w:r w:rsidRPr="0024505F"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Pr="0024505F">
        <w:rPr>
          <w:rFonts w:ascii="Times New Roman" w:hAnsi="Times New Roman" w:cs="Times New Roman"/>
          <w:b/>
          <w:sz w:val="28"/>
          <w:szCs w:val="28"/>
        </w:rPr>
        <w:t xml:space="preserve"> не приобретшим это право.</w:t>
      </w:r>
    </w:p>
    <w:p w:rsidR="00C31F2E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5-КГ17-9</w:t>
      </w:r>
    </w:p>
    <w:p w:rsidR="0024505F" w:rsidRPr="001D37DD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31F2E" w:rsidRPr="0024505F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 xml:space="preserve">6. Гражданам, переселяемым из аварийного жилья, гарантируется предоставление благоустроенных жилых помещений, равнозначных по общей </w:t>
      </w:r>
      <w:proofErr w:type="gramStart"/>
      <w:r w:rsidRPr="0024505F">
        <w:rPr>
          <w:rFonts w:ascii="Times New Roman" w:hAnsi="Times New Roman" w:cs="Times New Roman"/>
          <w:b/>
          <w:sz w:val="28"/>
          <w:szCs w:val="28"/>
        </w:rPr>
        <w:t>площади</w:t>
      </w:r>
      <w:proofErr w:type="gramEnd"/>
      <w:r w:rsidRPr="0024505F">
        <w:rPr>
          <w:rFonts w:ascii="Times New Roman" w:hAnsi="Times New Roman" w:cs="Times New Roman"/>
          <w:b/>
          <w:sz w:val="28"/>
          <w:szCs w:val="28"/>
        </w:rPr>
        <w:t xml:space="preserve"> ранее занимаемым ими жилым помещениям.</w:t>
      </w:r>
    </w:p>
    <w:p w:rsidR="00C31F2E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10-КГ17-5</w:t>
      </w:r>
    </w:p>
    <w:p w:rsidR="0024505F" w:rsidRPr="001D37DD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31F2E" w:rsidRPr="0024505F" w:rsidRDefault="00C31F2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10. При недостаточной ясности или неполноте заключения эксперта по результатам проведения экспертизы, назначенной судом первой инстанции, дополнительная экспертиза может быть назначена судом апелляционной инстанции.</w:t>
      </w:r>
    </w:p>
    <w:p w:rsid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19442D" w:rsidRPr="0024505F">
        <w:rPr>
          <w:rFonts w:ascii="Times New Roman" w:hAnsi="Times New Roman" w:cs="Times New Roman"/>
          <w:sz w:val="28"/>
          <w:szCs w:val="28"/>
        </w:rPr>
        <w:t>Между тем п. 29 постановления Пленума Верховного Суда Российской Федерации от 19 июня 2012 г. № 13 «О применении судами норм гражданского процессуального законодательства, регламентирующих производство в суде апелляционной инстанции» разъясняется, что если судом первой инстанции неправильно определены обстоятельства, имеющие значение для дела (п. 1 ч. 1 ст. 330 ГПК РФ), то суду апелляционной инстанции следует поставить на обсуждение вопрос о</w:t>
      </w:r>
      <w:proofErr w:type="gramEnd"/>
      <w:r w:rsidR="0019442D" w:rsidRPr="00245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42D" w:rsidRPr="0024505F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="0019442D" w:rsidRPr="0024505F">
        <w:rPr>
          <w:rFonts w:ascii="Times New Roman" w:hAnsi="Times New Roman" w:cs="Times New Roman"/>
          <w:sz w:val="28"/>
          <w:szCs w:val="28"/>
        </w:rPr>
        <w:t xml:space="preserve"> лицами, участвующими в деле, дополнительных (новых) доказательств и при необходимости по их ходатайству оказать им содействие в собирании и истребовании таких доказательств. </w:t>
      </w:r>
    </w:p>
    <w:p w:rsidR="0019442D" w:rsidRPr="0024505F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5F">
        <w:rPr>
          <w:rFonts w:ascii="Times New Roman" w:hAnsi="Times New Roman" w:cs="Times New Roman"/>
          <w:sz w:val="28"/>
          <w:szCs w:val="28"/>
        </w:rPr>
        <w:t>Суду апелляционной инстанции также следует предложить лицам, участвующим в деле, представить дополнительные (новые) доказательства, если в суде первой инстанции не доказаны обстоятельства, имеющие значение для дела (п. 2 ч. 1 ст. 330 ГПК РФ), в том числе по причине неправильного распределения обязанности доказывания (ч. 2 ст. 56 ГПК РФ)</w:t>
      </w:r>
      <w:r w:rsidR="0024505F">
        <w:rPr>
          <w:rFonts w:ascii="Times New Roman" w:hAnsi="Times New Roman" w:cs="Times New Roman"/>
          <w:sz w:val="28"/>
          <w:szCs w:val="28"/>
        </w:rPr>
        <w:t>…..</w:t>
      </w:r>
    </w:p>
    <w:p w:rsidR="0019442D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86-КГ17-2</w:t>
      </w:r>
    </w:p>
    <w:p w:rsidR="0024505F" w:rsidRPr="001D37DD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9442D" w:rsidRPr="0024505F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11. Суд, рассматривающий заявление должника об отсрочке исполнения решения суда, в каждом конкретном случае должен принимать во внимание все обстоятельства, препятствующие исполнению должником решения в установленный срок.</w:t>
      </w:r>
    </w:p>
    <w:p w:rsidR="0019442D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77-КГ17-21</w:t>
      </w:r>
    </w:p>
    <w:p w:rsidR="001D37DD" w:rsidRPr="001D37DD" w:rsidRDefault="001D37DD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9442D" w:rsidRPr="0024505F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12. Наличие у лица требования о возмещении судебных расходов предоставляет ему право на обращение в арбитражный суд с заявлением о признании должника банкротом.</w:t>
      </w:r>
    </w:p>
    <w:p w:rsidR="0019442D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307-ЭС17-14888</w:t>
      </w:r>
    </w:p>
    <w:p w:rsidR="0019442D" w:rsidRPr="0024505F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13. По общему правилу продажа находящегося и не находящегося в залоге имущества должника единым лотом допустима только с согласия залоговых кредиторов.</w:t>
      </w:r>
    </w:p>
    <w:p w:rsidR="0019442D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305-ЭС16-10852 (3)</w:t>
      </w:r>
    </w:p>
    <w:p w:rsidR="0019442D" w:rsidRPr="0024505F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Если при отчуждении помещений в здании невозможен выдел земельного участка, расположенного под данными помещениями, земельный участок поступает в общую долевую собственность продавца и покупателя. Право собственности на долю в праве на земельный участок возникает </w:t>
      </w:r>
      <w:proofErr w:type="gramStart"/>
      <w:r w:rsidRPr="0024505F">
        <w:rPr>
          <w:rFonts w:ascii="Times New Roman" w:hAnsi="Times New Roman" w:cs="Times New Roman"/>
          <w:b/>
          <w:sz w:val="28"/>
          <w:szCs w:val="28"/>
        </w:rPr>
        <w:t>у покупателя помещений в силу закона с момента государственной регистрации перехода к нему права собственности на помещения</w:t>
      </w:r>
      <w:proofErr w:type="gramEnd"/>
      <w:r w:rsidRPr="0024505F">
        <w:rPr>
          <w:rFonts w:ascii="Times New Roman" w:hAnsi="Times New Roman" w:cs="Times New Roman"/>
          <w:b/>
          <w:sz w:val="28"/>
          <w:szCs w:val="28"/>
        </w:rPr>
        <w:t xml:space="preserve"> в здании</w:t>
      </w:r>
    </w:p>
    <w:p w:rsidR="0019442D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307-ЭС17-5707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442D" w:rsidRPr="0024505F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16. Граждане или юридические лица, являющиеся арендаторами земельного участка, находящегося в публичной собственности, имеют право на заключение нового договора аренды такого земельного участка в указанных п. 3 ст. 396 ЗК РФ случаях только при наличии в совокупности условий, содержащихся в п. 4 данной статьи.</w:t>
      </w:r>
    </w:p>
    <w:p w:rsidR="0019442D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304-КГ17-9125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442D" w:rsidRPr="0024505F" w:rsidRDefault="0019442D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gramStart"/>
      <w:r w:rsidRPr="0024505F">
        <w:rPr>
          <w:rFonts w:ascii="Times New Roman" w:hAnsi="Times New Roman" w:cs="Times New Roman"/>
          <w:b/>
          <w:sz w:val="28"/>
          <w:szCs w:val="28"/>
        </w:rPr>
        <w:t>Если лицо приобрело в собственность здание, расположенное на земельном участке, предоставленном продавцу на праве постоянного (бессрочного) пользования, и не переоформило до 1 июля 2012 г. данное право на право собственности или право аренды, оно обязано платить за фактическое пользование земельным участком в размере арендной платы на основании нормативных правовых актов субъекта Российской Федерации.</w:t>
      </w:r>
      <w:proofErr w:type="gramEnd"/>
    </w:p>
    <w:p w:rsidR="0034573E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306-ЭС17-13791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4573E" w:rsidRPr="0024505F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 xml:space="preserve">19. Если при привативном переводе долга отсутствует денежное предоставление со стороны первоначального должника и не доказано намерение нового должника одарить первоначального, предполагается, что возмездность данной сделки имеет иные, не связанные с </w:t>
      </w:r>
      <w:proofErr w:type="gramStart"/>
      <w:r w:rsidRPr="0024505F">
        <w:rPr>
          <w:rFonts w:ascii="Times New Roman" w:hAnsi="Times New Roman" w:cs="Times New Roman"/>
          <w:b/>
          <w:sz w:val="28"/>
          <w:szCs w:val="28"/>
        </w:rPr>
        <w:t>денежными</w:t>
      </w:r>
      <w:proofErr w:type="gramEnd"/>
      <w:r w:rsidRPr="0024505F">
        <w:rPr>
          <w:rFonts w:ascii="Times New Roman" w:hAnsi="Times New Roman" w:cs="Times New Roman"/>
          <w:b/>
          <w:sz w:val="28"/>
          <w:szCs w:val="28"/>
        </w:rPr>
        <w:t xml:space="preserve"> основания, в частности вытекает из внутригрупповых отношений первоначального и нового должников.</w:t>
      </w:r>
    </w:p>
    <w:p w:rsidR="0034573E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1D37DD">
        <w:rPr>
          <w:rFonts w:ascii="Times New Roman" w:hAnsi="Times New Roman" w:cs="Times New Roman"/>
          <w:sz w:val="28"/>
          <w:szCs w:val="28"/>
        </w:rPr>
        <w:t xml:space="preserve"> </w:t>
      </w:r>
      <w:r w:rsidR="0034573E" w:rsidRPr="0024505F">
        <w:rPr>
          <w:rFonts w:ascii="Times New Roman" w:hAnsi="Times New Roman" w:cs="Times New Roman"/>
          <w:sz w:val="28"/>
          <w:szCs w:val="28"/>
        </w:rPr>
        <w:t xml:space="preserve">Разрешая вопрос о получении новым должником встречного предоставления при привативном переводе долга, необходимо учитывать, что исходя из презумпции </w:t>
      </w:r>
      <w:proofErr w:type="spellStart"/>
      <w:r w:rsidR="0034573E" w:rsidRPr="0024505F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34573E" w:rsidRPr="0024505F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 (п. 3 ст. 423 ГК РФ) соответствующая сделка действительна и при отсутствии в ней условий о получении новым должником каких-либо имущественных выгод, в том числе оплаты за принятие долга на себя.</w:t>
      </w:r>
      <w:proofErr w:type="gramEnd"/>
      <w:r w:rsidR="0034573E" w:rsidRPr="0024505F">
        <w:rPr>
          <w:rFonts w:ascii="Times New Roman" w:hAnsi="Times New Roman" w:cs="Times New Roman"/>
          <w:sz w:val="28"/>
          <w:szCs w:val="28"/>
        </w:rPr>
        <w:t xml:space="preserve"> Если при привативном переводе долга отсутствует денежное предоставление со стороны первоначального должника и не доказано намерение нового должника одарить первоначального, </w:t>
      </w:r>
      <w:proofErr w:type="spellStart"/>
      <w:r w:rsidR="0034573E" w:rsidRPr="0024505F">
        <w:rPr>
          <w:rFonts w:ascii="Times New Roman" w:hAnsi="Times New Roman" w:cs="Times New Roman"/>
          <w:sz w:val="28"/>
          <w:szCs w:val="28"/>
        </w:rPr>
        <w:t>презюмируется</w:t>
      </w:r>
      <w:proofErr w:type="spellEnd"/>
      <w:r w:rsidR="0034573E" w:rsidRPr="0024505F">
        <w:rPr>
          <w:rFonts w:ascii="Times New Roman" w:hAnsi="Times New Roman" w:cs="Times New Roman"/>
          <w:sz w:val="28"/>
          <w:szCs w:val="28"/>
        </w:rPr>
        <w:t xml:space="preserve">, что возмездность подобной сделки имеет иные, не связанные с денежными основания, в частности такая возмездность, как правило, вытекает из внутригрупповых отношений первоначального и нового должников, в </w:t>
      </w:r>
      <w:proofErr w:type="gramStart"/>
      <w:r w:rsidR="0034573E" w:rsidRPr="0024505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4573E" w:rsidRPr="0024505F">
        <w:rPr>
          <w:rFonts w:ascii="Times New Roman" w:hAnsi="Times New Roman" w:cs="Times New Roman"/>
          <w:sz w:val="28"/>
          <w:szCs w:val="28"/>
        </w:rPr>
        <w:t xml:space="preserve"> с чем в подобной ситуации не применяются правила п. 3 ст. 424 ГК РФ об определении цены в денежном выражении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34573E" w:rsidRPr="0024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3E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310-ЭС17-3279(2)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4573E" w:rsidRPr="0024505F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lastRenderedPageBreak/>
        <w:t>20. Положения п. 2 ст. 334 ГК РФ применяются к отношениям, возникшим из договоров залога, заключенным с 1 июля 2014 г.</w:t>
      </w:r>
    </w:p>
    <w:p w:rsidR="0034573E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="0034573E" w:rsidRPr="0024505F">
        <w:rPr>
          <w:rFonts w:ascii="Times New Roman" w:hAnsi="Times New Roman" w:cs="Times New Roman"/>
          <w:sz w:val="28"/>
          <w:szCs w:val="28"/>
        </w:rPr>
        <w:t xml:space="preserve">По общему правилу объем залогового права определяется исходя из даты возникновения залога (ст. 341 ГК РФ). Договор ипотеки заключен 1 июня 2012 г., при этом распространение права залога на полученные в результате использования заложенного имущества доходы (абзац второй п. 1 ст. 340 ГК РФ в редакции до вступления в силу Закона № </w:t>
      </w:r>
      <w:proofErr w:type="gramStart"/>
      <w:r w:rsidR="0034573E" w:rsidRPr="0024505F">
        <w:rPr>
          <w:rFonts w:ascii="Times New Roman" w:hAnsi="Times New Roman" w:cs="Times New Roman"/>
          <w:sz w:val="28"/>
          <w:szCs w:val="28"/>
        </w:rPr>
        <w:t xml:space="preserve">367-ФЗ) </w:t>
      </w:r>
      <w:proofErr w:type="gramEnd"/>
      <w:r w:rsidR="0034573E" w:rsidRPr="0024505F">
        <w:rPr>
          <w:rFonts w:ascii="Times New Roman" w:hAnsi="Times New Roman" w:cs="Times New Roman"/>
          <w:sz w:val="28"/>
          <w:szCs w:val="28"/>
        </w:rPr>
        <w:t xml:space="preserve">названный договор не предусматривает, что сторонами не оспаривается. </w:t>
      </w:r>
    </w:p>
    <w:p w:rsidR="0034573E" w:rsidRPr="0024505F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5F">
        <w:rPr>
          <w:rFonts w:ascii="Times New Roman" w:hAnsi="Times New Roman" w:cs="Times New Roman"/>
          <w:sz w:val="28"/>
          <w:szCs w:val="28"/>
        </w:rPr>
        <w:t>Учитывая момент возникновения залоговых правоотношений, положения ст. 334 ГК РФ в редакции З</w:t>
      </w:r>
      <w:r w:rsidR="0024505F">
        <w:rPr>
          <w:rFonts w:ascii="Times New Roman" w:hAnsi="Times New Roman" w:cs="Times New Roman"/>
          <w:sz w:val="28"/>
          <w:szCs w:val="28"/>
        </w:rPr>
        <w:t xml:space="preserve">акона № 367-ФЗ в данном случае </w:t>
      </w:r>
      <w:r w:rsidRPr="0024505F">
        <w:rPr>
          <w:rFonts w:ascii="Times New Roman" w:hAnsi="Times New Roman" w:cs="Times New Roman"/>
          <w:sz w:val="28"/>
          <w:szCs w:val="28"/>
        </w:rPr>
        <w:t xml:space="preserve">неприменимы, при этом дата </w:t>
      </w:r>
      <w:proofErr w:type="gramStart"/>
      <w:r w:rsidRPr="0024505F">
        <w:rPr>
          <w:rFonts w:ascii="Times New Roman" w:hAnsi="Times New Roman" w:cs="Times New Roman"/>
          <w:sz w:val="28"/>
          <w:szCs w:val="28"/>
        </w:rPr>
        <w:t>заключения договоров аренды заложенного имущества значения</w:t>
      </w:r>
      <w:proofErr w:type="gramEnd"/>
      <w:r w:rsidRPr="0024505F">
        <w:rPr>
          <w:rFonts w:ascii="Times New Roman" w:hAnsi="Times New Roman" w:cs="Times New Roman"/>
          <w:sz w:val="28"/>
          <w:szCs w:val="28"/>
        </w:rPr>
        <w:t xml:space="preserve"> не имеет</w:t>
      </w:r>
      <w:r w:rsidR="0024505F">
        <w:rPr>
          <w:rFonts w:ascii="Times New Roman" w:hAnsi="Times New Roman" w:cs="Times New Roman"/>
          <w:sz w:val="28"/>
          <w:szCs w:val="28"/>
        </w:rPr>
        <w:t>…..</w:t>
      </w:r>
      <w:r w:rsidRPr="0024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3E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301-ЭС17-9716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4573E" w:rsidRPr="0024505F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21. В случае представления залогодержателем достаточно серьезных доказательств, указывающих на возникновение залогового права, бремя доказывания условий для отказа в удовлетворении заявленных им требований (возражения о ничтожности договора залога, уничтожении заложенного имущества, приобретения залогового имущества третьим лицом по добросовестности и т.д.) переходит на его процессуальных оппонентов.</w:t>
      </w:r>
    </w:p>
    <w:p w:rsidR="0034573E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="0034573E" w:rsidRPr="0024505F">
        <w:rPr>
          <w:rFonts w:ascii="Times New Roman" w:hAnsi="Times New Roman" w:cs="Times New Roman"/>
          <w:sz w:val="28"/>
          <w:szCs w:val="28"/>
        </w:rPr>
        <w:t xml:space="preserve">Обязав банк (истца) опровергнуть ничем не подтвержденный довод об отсутствии имущества в натуре, суд первой инстанции тем самым фактически возложил на него негативные последствия процессуального бездействия противоположной стороны и недоказанности ею условий, составляющих основания для отказа в иске, что недопустимо. </w:t>
      </w:r>
    </w:p>
    <w:p w:rsidR="0034573E" w:rsidRPr="0024505F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05F">
        <w:rPr>
          <w:rFonts w:ascii="Times New Roman" w:hAnsi="Times New Roman" w:cs="Times New Roman"/>
          <w:sz w:val="28"/>
          <w:szCs w:val="28"/>
        </w:rPr>
        <w:t>При этом следует отметить, что характерная особенность споров об обращении взыскания на заложенное имущество (разновидностью которых является установление залоговых требований в деле о банкротстве) состоит еще и в том, что исполнение судебного акта об удовлетворении требований в условиях отсутствия имущества у ответчика в натуре в любом случае невозможно (например, не могут быть проведены торги, потому что отсутствует их предмет), в</w:t>
      </w:r>
      <w:proofErr w:type="gramEnd"/>
      <w:r w:rsidRPr="0024505F">
        <w:rPr>
          <w:rFonts w:ascii="Times New Roman" w:hAnsi="Times New Roman" w:cs="Times New Roman"/>
          <w:sz w:val="28"/>
          <w:szCs w:val="28"/>
        </w:rPr>
        <w:t xml:space="preserve"> связи с чем при наличии возражений противоположной стороны любые сомнения по вопросу о том</w:t>
      </w:r>
      <w:r w:rsidR="00774AD4" w:rsidRPr="0024505F">
        <w:rPr>
          <w:rFonts w:ascii="Times New Roman" w:hAnsi="Times New Roman" w:cs="Times New Roman"/>
          <w:sz w:val="28"/>
          <w:szCs w:val="28"/>
        </w:rPr>
        <w:t xml:space="preserve">, </w:t>
      </w:r>
      <w:r w:rsidRPr="0024505F">
        <w:rPr>
          <w:rFonts w:ascii="Times New Roman" w:hAnsi="Times New Roman" w:cs="Times New Roman"/>
          <w:sz w:val="28"/>
          <w:szCs w:val="28"/>
        </w:rPr>
        <w:t>имеется ли данное имущество либо нет, по общему правилу должны быть истолкованы в пользу признания наличия залога</w:t>
      </w:r>
      <w:r w:rsidR="0024505F">
        <w:rPr>
          <w:rFonts w:ascii="Times New Roman" w:hAnsi="Times New Roman" w:cs="Times New Roman"/>
          <w:sz w:val="28"/>
          <w:szCs w:val="28"/>
        </w:rPr>
        <w:t>……</w:t>
      </w:r>
      <w:r w:rsidRPr="0024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3E" w:rsidRDefault="0034573E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305-ЭС17-9931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4AD4" w:rsidRPr="0024505F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gramStart"/>
      <w:r w:rsidRPr="0024505F">
        <w:rPr>
          <w:rFonts w:ascii="Times New Roman" w:hAnsi="Times New Roman" w:cs="Times New Roman"/>
          <w:b/>
          <w:sz w:val="28"/>
          <w:szCs w:val="28"/>
        </w:rPr>
        <w:t>Кредитор вправе взыскать с лица, несвоевременно и (или) не полностью внесшего плату за жилое помещение и коммунальные услуги, сумму финансовой санкции в размере, не превышающем размер ответственности (пеней), установленный ч. 14 ст. 155 ЖК РФ, в том числе и в случае, когда кредитор в обоснование своего требования ссылается на положения п. 1 ст. 395 ГК РФ.</w:t>
      </w:r>
      <w:proofErr w:type="gramEnd"/>
    </w:p>
    <w:p w:rsidR="00774AD4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305-ЭС17-10359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4AD4" w:rsidRPr="0024505F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lastRenderedPageBreak/>
        <w:t>23. Заказчик по договору об осуществлении технологического присоединения вправе отказаться от договора на основании положений ст. 782 ГК РФ.</w:t>
      </w:r>
    </w:p>
    <w:p w:rsidR="00774AD4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="00774AD4" w:rsidRPr="0024505F">
        <w:rPr>
          <w:rFonts w:ascii="Times New Roman" w:hAnsi="Times New Roman" w:cs="Times New Roman"/>
          <w:sz w:val="28"/>
          <w:szCs w:val="28"/>
        </w:rPr>
        <w:t xml:space="preserve">В таком виде договор о технологическом присоединении по всем своим существенным условиям соответствует договору о возмездном оказании услуг; к правоотношениям сторон по договору технологического присоединения применяются помимо специальных норм положения гл. 39 ГК РФ, а также общие положения об обязательствах и о договоре (раздел III ГК РФ). </w:t>
      </w:r>
    </w:p>
    <w:p w:rsidR="00774AD4" w:rsidRPr="0024505F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5F">
        <w:rPr>
          <w:rFonts w:ascii="Times New Roman" w:hAnsi="Times New Roman" w:cs="Times New Roman"/>
          <w:sz w:val="28"/>
          <w:szCs w:val="28"/>
        </w:rPr>
        <w:t xml:space="preserve">В соответствии с п. 1 ст.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расходов. Отсутствие в специальных нормативных актах указания на возможность немотивированного одностороннего отказа от исполнения договора не означает, что такого права у заказчика не имеется. </w:t>
      </w:r>
    </w:p>
    <w:p w:rsidR="00774AD4" w:rsidRPr="0024505F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05F">
        <w:rPr>
          <w:rFonts w:ascii="Times New Roman" w:hAnsi="Times New Roman" w:cs="Times New Roman"/>
          <w:sz w:val="28"/>
          <w:szCs w:val="28"/>
        </w:rPr>
        <w:t xml:space="preserve">Иное толкование положений специального регулирования может привести к тому, что при отсутствии интереса заказчика в строительстве объекта, присоединение которого планировалось произвести к электрической сети ответчика, заказчик лишается возможности прекратить договорные отношения в установленных ГК РФ случаях и минимизировать свои убытки как в виде платы за технологическое присоединение, так и в виде предусмотренной договором ответственности за неисполнение обязательств по договору. </w:t>
      </w:r>
      <w:proofErr w:type="gramEnd"/>
    </w:p>
    <w:p w:rsidR="00774AD4" w:rsidRPr="0024505F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5F">
        <w:rPr>
          <w:rFonts w:ascii="Times New Roman" w:hAnsi="Times New Roman" w:cs="Times New Roman"/>
          <w:sz w:val="28"/>
          <w:szCs w:val="28"/>
        </w:rPr>
        <w:t>Таким образом, общество вправе в одностороннем порядке отказаться от исполнения договора при условии оплаты исполнителю (компании) фактически понесенных им расходов</w:t>
      </w:r>
      <w:r w:rsidR="0024505F">
        <w:rPr>
          <w:rFonts w:ascii="Times New Roman" w:hAnsi="Times New Roman" w:cs="Times New Roman"/>
          <w:sz w:val="28"/>
          <w:szCs w:val="28"/>
        </w:rPr>
        <w:t>…….</w:t>
      </w:r>
      <w:r w:rsidRPr="0024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D4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305-ЭС17-11195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4AD4" w:rsidRPr="0024505F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25. Лицо, приобретавшее товары (работы, услуги) по операциям, освобожденным от налогообложения, но получившее от контрагента счет-фактуру с выделением суммы НДС, не лишено права принять к вычету предъявленную сумму налога.</w:t>
      </w:r>
    </w:p>
    <w:p w:rsidR="00774AD4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307-КГ17-12461</w:t>
      </w:r>
    </w:p>
    <w:p w:rsidR="001D37DD" w:rsidRPr="0024505F" w:rsidRDefault="001D37DD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4AD4" w:rsidRPr="0024505F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28. Не</w:t>
      </w:r>
      <w:r w:rsidR="00B70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5F">
        <w:rPr>
          <w:rFonts w:ascii="Times New Roman" w:hAnsi="Times New Roman" w:cs="Times New Roman"/>
          <w:b/>
          <w:sz w:val="28"/>
          <w:szCs w:val="28"/>
        </w:rPr>
        <w:t>размещение хозяйствующим субъектом, осуществляющим торговую деятельность посредством организации торговой сети, в информационно-телекоммуникационной сети Интернет информации об условиях отбора контрагента для заключения договора поставки продовольственных товаров и о существенных условиях такого договора не образует состав административного правонарушения, ответственность за которое предусмотрена ч. 1 ст. 14.41 КоАП РФ.</w:t>
      </w:r>
    </w:p>
    <w:p w:rsidR="00774AD4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="00774AD4" w:rsidRPr="0024505F">
        <w:rPr>
          <w:rFonts w:ascii="Times New Roman" w:hAnsi="Times New Roman" w:cs="Times New Roman"/>
          <w:sz w:val="28"/>
          <w:szCs w:val="28"/>
        </w:rPr>
        <w:t>Исходя из буквального толкования указанной нормы права, правонарушением признается не</w:t>
      </w:r>
      <w:r w:rsidR="00B7025C">
        <w:rPr>
          <w:rFonts w:ascii="Times New Roman" w:hAnsi="Times New Roman" w:cs="Times New Roman"/>
          <w:sz w:val="28"/>
          <w:szCs w:val="28"/>
        </w:rPr>
        <w:t xml:space="preserve"> </w:t>
      </w:r>
      <w:r w:rsidR="00774AD4" w:rsidRPr="0024505F">
        <w:rPr>
          <w:rFonts w:ascii="Times New Roman" w:hAnsi="Times New Roman" w:cs="Times New Roman"/>
          <w:sz w:val="28"/>
          <w:szCs w:val="28"/>
        </w:rPr>
        <w:t xml:space="preserve">предоставление соответствующим хозяйствующим субъектом упомянутой информации на запрос, полученный со стороны контрагента. </w:t>
      </w:r>
    </w:p>
    <w:p w:rsidR="00774AD4" w:rsidRPr="0024505F" w:rsidRDefault="00774AD4" w:rsidP="002450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5F">
        <w:rPr>
          <w:rFonts w:ascii="Times New Roman" w:hAnsi="Times New Roman" w:cs="Times New Roman"/>
          <w:sz w:val="28"/>
          <w:szCs w:val="28"/>
        </w:rPr>
        <w:t xml:space="preserve">Учитывая исторический и систематический способы толкования правовых норм, содержащихся в ч. 1 ст. 9 Закона № 381-ФЗ и ч. 1 ст. 14.41 </w:t>
      </w:r>
      <w:r w:rsidRPr="0024505F">
        <w:rPr>
          <w:rFonts w:ascii="Times New Roman" w:hAnsi="Times New Roman" w:cs="Times New Roman"/>
          <w:sz w:val="28"/>
          <w:szCs w:val="28"/>
        </w:rPr>
        <w:lastRenderedPageBreak/>
        <w:t xml:space="preserve">КоАП РФ, ответственность за </w:t>
      </w:r>
      <w:proofErr w:type="gramStart"/>
      <w:r w:rsidRPr="0024505F">
        <w:rPr>
          <w:rFonts w:ascii="Times New Roman" w:hAnsi="Times New Roman" w:cs="Times New Roman"/>
          <w:sz w:val="28"/>
          <w:szCs w:val="28"/>
        </w:rPr>
        <w:t>не</w:t>
      </w:r>
      <w:r w:rsidR="00C577BF">
        <w:rPr>
          <w:rFonts w:ascii="Times New Roman" w:hAnsi="Times New Roman" w:cs="Times New Roman"/>
          <w:sz w:val="28"/>
          <w:szCs w:val="28"/>
        </w:rPr>
        <w:t xml:space="preserve"> </w:t>
      </w:r>
      <w:r w:rsidRPr="0024505F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24505F">
        <w:rPr>
          <w:rFonts w:ascii="Times New Roman" w:hAnsi="Times New Roman" w:cs="Times New Roman"/>
          <w:sz w:val="28"/>
          <w:szCs w:val="28"/>
        </w:rPr>
        <w:t xml:space="preserve"> соответствующим хозяйствующим субъектом упомянутой информации на интернет-сайте не предусмотрена ч. 1 ст. 14.41 КоАП РФ</w:t>
      </w:r>
      <w:r w:rsidR="0024505F">
        <w:rPr>
          <w:rFonts w:ascii="Times New Roman" w:hAnsi="Times New Roman" w:cs="Times New Roman"/>
          <w:sz w:val="28"/>
          <w:szCs w:val="28"/>
        </w:rPr>
        <w:t>…..</w:t>
      </w:r>
    </w:p>
    <w:p w:rsidR="00AA12BC" w:rsidRDefault="00AA12BC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304-АД17-12725</w:t>
      </w:r>
    </w:p>
    <w:p w:rsidR="0024505F" w:rsidRP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12BC" w:rsidRPr="0024505F" w:rsidRDefault="00AA12BC" w:rsidP="0024505F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5F">
        <w:rPr>
          <w:rFonts w:ascii="Times New Roman" w:hAnsi="Times New Roman" w:cs="Times New Roman"/>
          <w:b/>
          <w:sz w:val="28"/>
          <w:szCs w:val="28"/>
        </w:rPr>
        <w:t>35. Отсутствие государственной регистрации публичного сервитута не является препятствием для рассмотрения и разрешения судом административного искового заявления о признании недействующим нормативного правового акта, установившего данный сервитут.</w:t>
      </w:r>
    </w:p>
    <w:p w:rsidR="00AA12BC" w:rsidRDefault="00AA12BC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05F">
        <w:rPr>
          <w:rFonts w:ascii="Times New Roman" w:hAnsi="Times New Roman" w:cs="Times New Roman"/>
          <w:i/>
          <w:iCs/>
          <w:sz w:val="28"/>
          <w:szCs w:val="28"/>
        </w:rPr>
        <w:t>Определение № 49-КГ17-29</w:t>
      </w:r>
    </w:p>
    <w:p w:rsidR="0024505F" w:rsidRDefault="0024505F" w:rsidP="0024505F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4505F" w:rsidRPr="0024505F" w:rsidRDefault="0024505F" w:rsidP="0024505F">
      <w:pPr>
        <w:pStyle w:val="a4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----------------------------------------------------------------------------------</w:t>
      </w:r>
    </w:p>
    <w:p w:rsidR="00AA12BC" w:rsidRPr="00AA12BC" w:rsidRDefault="00AA12BC" w:rsidP="00AA12BC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12BC" w:rsidRPr="00AA12BC" w:rsidSect="00B702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55E7"/>
    <w:multiLevelType w:val="hybridMultilevel"/>
    <w:tmpl w:val="27DA214C"/>
    <w:lvl w:ilvl="0" w:tplc="4B464C30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77170C"/>
    <w:multiLevelType w:val="hybridMultilevel"/>
    <w:tmpl w:val="F4E2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E"/>
    <w:rsid w:val="0019442D"/>
    <w:rsid w:val="001D37DD"/>
    <w:rsid w:val="0024505F"/>
    <w:rsid w:val="002A0D27"/>
    <w:rsid w:val="0034573E"/>
    <w:rsid w:val="00390ACA"/>
    <w:rsid w:val="00774AD4"/>
    <w:rsid w:val="00AA12BC"/>
    <w:rsid w:val="00B7025C"/>
    <w:rsid w:val="00C31F2E"/>
    <w:rsid w:val="00C577BF"/>
    <w:rsid w:val="00D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1F2E"/>
    <w:pPr>
      <w:ind w:left="720"/>
      <w:contextualSpacing/>
    </w:pPr>
  </w:style>
  <w:style w:type="paragraph" w:styleId="a4">
    <w:name w:val="No Spacing"/>
    <w:uiPriority w:val="1"/>
    <w:qFormat/>
    <w:rsid w:val="00245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1F2E"/>
    <w:pPr>
      <w:ind w:left="720"/>
      <w:contextualSpacing/>
    </w:pPr>
  </w:style>
  <w:style w:type="paragraph" w:styleId="a4">
    <w:name w:val="No Spacing"/>
    <w:uiPriority w:val="1"/>
    <w:qFormat/>
    <w:rsid w:val="00245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2018-03-30T12:41:00Z</dcterms:created>
  <dcterms:modified xsi:type="dcterms:W3CDTF">2018-03-30T12:41:00Z</dcterms:modified>
</cp:coreProperties>
</file>