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D6" w:rsidRPr="00524DD6" w:rsidRDefault="00524DD6" w:rsidP="00524DD6">
      <w:pPr>
        <w:pStyle w:val="Default"/>
        <w:jc w:val="center"/>
        <w:rPr>
          <w:sz w:val="28"/>
          <w:szCs w:val="28"/>
        </w:rPr>
      </w:pPr>
      <w:r w:rsidRPr="00524DD6">
        <w:rPr>
          <w:b/>
          <w:bCs/>
          <w:sz w:val="28"/>
          <w:szCs w:val="28"/>
        </w:rPr>
        <w:t>ОБЗОР СУДЕБНОЙ ПРАКТИКИ</w:t>
      </w:r>
    </w:p>
    <w:p w:rsidR="00524DD6" w:rsidRPr="00524DD6" w:rsidRDefault="00524DD6" w:rsidP="00524DD6">
      <w:pPr>
        <w:pStyle w:val="Default"/>
        <w:spacing w:after="120"/>
        <w:jc w:val="center"/>
        <w:rPr>
          <w:sz w:val="28"/>
          <w:szCs w:val="28"/>
        </w:rPr>
      </w:pPr>
      <w:r w:rsidRPr="00524DD6">
        <w:rPr>
          <w:b/>
          <w:bCs/>
          <w:sz w:val="28"/>
          <w:szCs w:val="28"/>
        </w:rPr>
        <w:t>ВЕРХОВНОГО СУДА РОССИЙСКОЙ ФЕДЕРАЦИИ</w:t>
      </w:r>
    </w:p>
    <w:p w:rsidR="00524DD6" w:rsidRPr="00524DD6" w:rsidRDefault="00524DD6" w:rsidP="00524DD6">
      <w:pPr>
        <w:pStyle w:val="Default"/>
        <w:spacing w:after="120"/>
        <w:jc w:val="center"/>
        <w:rPr>
          <w:sz w:val="28"/>
          <w:szCs w:val="28"/>
        </w:rPr>
      </w:pPr>
      <w:r w:rsidRPr="00524DD6">
        <w:rPr>
          <w:b/>
          <w:bCs/>
          <w:sz w:val="28"/>
          <w:szCs w:val="28"/>
        </w:rPr>
        <w:t>№ 3 (2019)</w:t>
      </w:r>
    </w:p>
    <w:p w:rsidR="00524DD6" w:rsidRPr="00524DD6" w:rsidRDefault="00524DD6" w:rsidP="00524DD6">
      <w:pPr>
        <w:pStyle w:val="Default"/>
        <w:jc w:val="center"/>
        <w:rPr>
          <w:sz w:val="28"/>
          <w:szCs w:val="28"/>
        </w:rPr>
      </w:pPr>
      <w:r w:rsidRPr="00524DD6">
        <w:rPr>
          <w:b/>
          <w:bCs/>
          <w:sz w:val="28"/>
          <w:szCs w:val="28"/>
        </w:rPr>
        <w:t>ПРЕЗИДИУМ ВЕРХОВНОГО СУДА</w:t>
      </w:r>
    </w:p>
    <w:p w:rsidR="00550F7A" w:rsidRDefault="00524DD6" w:rsidP="00524DD6">
      <w:pPr>
        <w:jc w:val="center"/>
        <w:rPr>
          <w:rFonts w:ascii="Times New Roman" w:hAnsi="Times New Roman" w:cs="Times New Roman"/>
          <w:b/>
          <w:bCs/>
          <w:sz w:val="28"/>
          <w:szCs w:val="28"/>
        </w:rPr>
      </w:pPr>
      <w:r w:rsidRPr="00524DD6">
        <w:rPr>
          <w:rFonts w:ascii="Times New Roman" w:hAnsi="Times New Roman" w:cs="Times New Roman"/>
          <w:b/>
          <w:bCs/>
          <w:sz w:val="28"/>
          <w:szCs w:val="28"/>
        </w:rPr>
        <w:t>РОССИЙСКОЙ ФЕДЕРАЦИИ</w:t>
      </w:r>
    </w:p>
    <w:p w:rsidR="00B73770" w:rsidRDefault="00B73770" w:rsidP="00524DD6">
      <w:pPr>
        <w:jc w:val="center"/>
        <w:rPr>
          <w:rFonts w:ascii="Times New Roman" w:hAnsi="Times New Roman" w:cs="Times New Roman"/>
          <w:b/>
          <w:bCs/>
          <w:sz w:val="28"/>
          <w:szCs w:val="28"/>
        </w:rPr>
      </w:pPr>
      <w:r>
        <w:rPr>
          <w:rFonts w:ascii="Times New Roman" w:hAnsi="Times New Roman" w:cs="Times New Roman"/>
          <w:b/>
          <w:bCs/>
          <w:sz w:val="28"/>
          <w:szCs w:val="28"/>
        </w:rPr>
        <w:t>(ИЗВЛЕЧЕНИЕ)</w:t>
      </w:r>
    </w:p>
    <w:p w:rsidR="00524DD6" w:rsidRDefault="00524DD6" w:rsidP="00B73770">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524DD6">
        <w:rPr>
          <w:rFonts w:ascii="Times New Roman" w:hAnsi="Times New Roman" w:cs="Times New Roman"/>
          <w:b/>
          <w:bCs/>
          <w:sz w:val="28"/>
          <w:szCs w:val="28"/>
        </w:rPr>
        <w:t>5. Обращение гражданина в ор</w:t>
      </w:r>
      <w:bookmarkStart w:id="0" w:name="_GoBack"/>
      <w:bookmarkEnd w:id="0"/>
      <w:r w:rsidRPr="00524DD6">
        <w:rPr>
          <w:rFonts w:ascii="Times New Roman" w:hAnsi="Times New Roman" w:cs="Times New Roman"/>
          <w:b/>
          <w:bCs/>
          <w:sz w:val="28"/>
          <w:szCs w:val="28"/>
        </w:rPr>
        <w:t>ганы государственной власти, в правоохранительные органы по поводу предполагаемых нарушений закона в целях проведения проверки и устранения нарушений само по себе не является основанием для удовлетворения иска о защите деловой репутации лица, в отношении которого такое обращение состоялось, и в том случае, если убеждения автора оказались ошибочными.</w:t>
      </w:r>
    </w:p>
    <w:p w:rsidR="00524DD6" w:rsidRDefault="00524DD6" w:rsidP="00B73770">
      <w:pPr>
        <w:spacing w:after="0"/>
        <w:jc w:val="right"/>
        <w:rPr>
          <w:rFonts w:ascii="Times New Roman" w:hAnsi="Times New Roman" w:cs="Times New Roman"/>
          <w:b/>
          <w:i/>
          <w:iCs/>
          <w:sz w:val="28"/>
          <w:szCs w:val="28"/>
        </w:rPr>
      </w:pPr>
      <w:r w:rsidRPr="00524DD6">
        <w:rPr>
          <w:rFonts w:ascii="Times New Roman" w:hAnsi="Times New Roman" w:cs="Times New Roman"/>
          <w:b/>
          <w:i/>
          <w:iCs/>
          <w:sz w:val="28"/>
          <w:szCs w:val="28"/>
        </w:rPr>
        <w:t>Определение № 18-КГ19-27</w:t>
      </w:r>
    </w:p>
    <w:p w:rsidR="00B73770" w:rsidRDefault="00B73770" w:rsidP="00B73770">
      <w:pPr>
        <w:spacing w:after="0"/>
        <w:jc w:val="right"/>
        <w:rPr>
          <w:rFonts w:ascii="Times New Roman" w:hAnsi="Times New Roman" w:cs="Times New Roman"/>
          <w:b/>
          <w:i/>
          <w:iCs/>
          <w:sz w:val="28"/>
          <w:szCs w:val="28"/>
        </w:rPr>
      </w:pPr>
    </w:p>
    <w:p w:rsidR="00524DD6" w:rsidRDefault="00524DD6" w:rsidP="00524DD6">
      <w:pPr>
        <w:spacing w:after="0"/>
        <w:jc w:val="both"/>
        <w:rPr>
          <w:rFonts w:ascii="Times New Roman" w:hAnsi="Times New Roman" w:cs="Times New Roman"/>
          <w:b/>
          <w:bCs/>
          <w:sz w:val="28"/>
          <w:szCs w:val="28"/>
        </w:rPr>
      </w:pPr>
      <w:r w:rsidRPr="00524DD6">
        <w:rPr>
          <w:rFonts w:ascii="Times New Roman" w:hAnsi="Times New Roman" w:cs="Times New Roman"/>
          <w:b/>
          <w:bCs/>
          <w:sz w:val="28"/>
          <w:szCs w:val="28"/>
        </w:rPr>
        <w:t xml:space="preserve">       6. </w:t>
      </w:r>
      <w:r w:rsidRPr="00524DD6">
        <w:rPr>
          <w:rFonts w:ascii="Times New Roman" w:hAnsi="Times New Roman" w:cs="Times New Roman"/>
          <w:sz w:val="28"/>
          <w:szCs w:val="28"/>
        </w:rPr>
        <w:t>З</w:t>
      </w:r>
      <w:r w:rsidRPr="00524DD6">
        <w:rPr>
          <w:rFonts w:ascii="Times New Roman" w:hAnsi="Times New Roman" w:cs="Times New Roman"/>
          <w:b/>
          <w:bCs/>
          <w:sz w:val="28"/>
          <w:szCs w:val="28"/>
        </w:rPr>
        <w:t>авышение цены договора купли-продажи само по себе не свидетельствует о недобросовестности продавца, об обмане или о злоупотреблении с его стороны.</w:t>
      </w:r>
    </w:p>
    <w:p w:rsidR="00524DD6" w:rsidRPr="00524DD6" w:rsidRDefault="00524DD6" w:rsidP="00524DD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 С</w:t>
      </w:r>
      <w:r w:rsidRPr="00524DD6">
        <w:rPr>
          <w:rFonts w:ascii="Times New Roman" w:hAnsi="Times New Roman" w:cs="Times New Roman"/>
          <w:sz w:val="28"/>
          <w:szCs w:val="28"/>
        </w:rPr>
        <w:t>одержание договора определяется в соответствии с его общепринятой трактовкой и пониманием его условий сторонами. Если положения договора могут иметь несколько значений либо не позволяют достоверно установить значение отдельных положений, суды обязаны выявить действительную и реальную в</w:t>
      </w:r>
      <w:r>
        <w:rPr>
          <w:rFonts w:ascii="Times New Roman" w:hAnsi="Times New Roman" w:cs="Times New Roman"/>
          <w:sz w:val="28"/>
          <w:szCs w:val="28"/>
        </w:rPr>
        <w:t>олю сторон. Основным способом её</w:t>
      </w:r>
      <w:r w:rsidRPr="00524DD6">
        <w:rPr>
          <w:rFonts w:ascii="Times New Roman" w:hAnsi="Times New Roman" w:cs="Times New Roman"/>
          <w:sz w:val="28"/>
          <w:szCs w:val="28"/>
        </w:rPr>
        <w:t xml:space="preserve"> установления являются показания сторон или их представителей по условиям договора и обстоятельствам дела. Суд обязан учитывать в совокупности все собранные по делу доказательства с целью выявления действительной воли сторон и иск</w:t>
      </w:r>
      <w:r>
        <w:rPr>
          <w:rFonts w:ascii="Times New Roman" w:hAnsi="Times New Roman" w:cs="Times New Roman"/>
          <w:sz w:val="28"/>
          <w:szCs w:val="28"/>
        </w:rPr>
        <w:t>лючения каких-либо сомнений в её</w:t>
      </w:r>
      <w:r w:rsidRPr="00524DD6">
        <w:rPr>
          <w:rFonts w:ascii="Times New Roman" w:hAnsi="Times New Roman" w:cs="Times New Roman"/>
          <w:sz w:val="28"/>
          <w:szCs w:val="28"/>
        </w:rPr>
        <w:t xml:space="preserve"> достоверности</w:t>
      </w:r>
      <w:r>
        <w:rPr>
          <w:rFonts w:ascii="Times New Roman" w:hAnsi="Times New Roman" w:cs="Times New Roman"/>
          <w:sz w:val="28"/>
          <w:szCs w:val="28"/>
        </w:rPr>
        <w:t>…</w:t>
      </w:r>
    </w:p>
    <w:p w:rsidR="00524DD6" w:rsidRDefault="00524DD6" w:rsidP="00524DD6">
      <w:pPr>
        <w:pStyle w:val="Default"/>
        <w:jc w:val="both"/>
        <w:rPr>
          <w:sz w:val="28"/>
          <w:szCs w:val="28"/>
        </w:rPr>
      </w:pPr>
      <w:r>
        <w:rPr>
          <w:sz w:val="28"/>
          <w:szCs w:val="28"/>
        </w:rPr>
        <w:t xml:space="preserve">       … Ценность объекта купли-продажи, как указывала ответчик, заключается именно в продаже уже готового бизнеса – ателье с функциональным оборудованием, накопленной клиентской базой, которая позволяет осуществлять предпринимательскую деятельность по пошиву, ремонту одежды под заказ. При этом оборудование передаётся в арендованном помещении, деятельность ателье разрекламирована предыдущим собственником оборудования и имела спрос. На таких условиях истец согласилась заключить договор купли-продажи оборудования по указанной в нем цене, а не по цене отдельно взятых предметов. </w:t>
      </w:r>
    </w:p>
    <w:p w:rsidR="00524DD6" w:rsidRDefault="00524DD6" w:rsidP="00B73770">
      <w:pPr>
        <w:spacing w:after="0"/>
        <w:jc w:val="right"/>
        <w:rPr>
          <w:rFonts w:ascii="Times New Roman" w:hAnsi="Times New Roman" w:cs="Times New Roman"/>
          <w:b/>
          <w:i/>
          <w:iCs/>
          <w:sz w:val="28"/>
          <w:szCs w:val="28"/>
        </w:rPr>
      </w:pPr>
      <w:r w:rsidRPr="00524DD6">
        <w:rPr>
          <w:rFonts w:ascii="Times New Roman" w:hAnsi="Times New Roman" w:cs="Times New Roman"/>
          <w:b/>
          <w:i/>
          <w:iCs/>
          <w:sz w:val="28"/>
          <w:szCs w:val="28"/>
        </w:rPr>
        <w:t>Определение № 4-КГ19-3</w:t>
      </w:r>
    </w:p>
    <w:p w:rsidR="00B73770" w:rsidRDefault="00B73770" w:rsidP="00B73770">
      <w:pPr>
        <w:spacing w:after="0"/>
        <w:jc w:val="right"/>
        <w:rPr>
          <w:rFonts w:ascii="Times New Roman" w:hAnsi="Times New Roman" w:cs="Times New Roman"/>
          <w:b/>
          <w:i/>
          <w:iCs/>
          <w:sz w:val="28"/>
          <w:szCs w:val="28"/>
        </w:rPr>
      </w:pPr>
    </w:p>
    <w:p w:rsidR="00524DD6" w:rsidRDefault="00524DD6" w:rsidP="00524DD6">
      <w:pPr>
        <w:pStyle w:val="Default"/>
        <w:jc w:val="both"/>
        <w:rPr>
          <w:b/>
          <w:bCs/>
          <w:sz w:val="28"/>
          <w:szCs w:val="28"/>
        </w:rPr>
      </w:pPr>
      <w:r>
        <w:rPr>
          <w:b/>
          <w:bCs/>
          <w:sz w:val="28"/>
          <w:szCs w:val="28"/>
        </w:rPr>
        <w:t xml:space="preserve">       </w:t>
      </w:r>
      <w:r w:rsidRPr="00524DD6">
        <w:rPr>
          <w:b/>
          <w:bCs/>
          <w:sz w:val="28"/>
          <w:szCs w:val="28"/>
        </w:rPr>
        <w:t>7. Для признания прикрывающей сдел</w:t>
      </w:r>
      <w:r>
        <w:rPr>
          <w:b/>
          <w:bCs/>
          <w:sz w:val="28"/>
          <w:szCs w:val="28"/>
        </w:rPr>
        <w:t>ки недействительной в связи с её</w:t>
      </w:r>
      <w:r w:rsidRPr="00524DD6">
        <w:rPr>
          <w:b/>
          <w:bCs/>
          <w:sz w:val="28"/>
          <w:szCs w:val="28"/>
        </w:rPr>
        <w:t xml:space="preserve"> притворностью необходимо установить действительную волю всех сторон сделки на заключение иной (прикрываемой) сделки. По действующему законодательству возможность признания заключённой </w:t>
      </w:r>
      <w:r w:rsidRPr="00524DD6">
        <w:rPr>
          <w:b/>
          <w:bCs/>
          <w:sz w:val="28"/>
          <w:szCs w:val="28"/>
        </w:rPr>
        <w:lastRenderedPageBreak/>
        <w:t>сделки одновременно как притворной, так и совершенной под влиянием обмана, отсутствует.</w:t>
      </w:r>
    </w:p>
    <w:p w:rsidR="004C7BFB" w:rsidRDefault="004C7BFB" w:rsidP="004C7BFB">
      <w:pPr>
        <w:pStyle w:val="Default"/>
        <w:ind w:firstLine="567"/>
        <w:jc w:val="both"/>
        <w:rPr>
          <w:sz w:val="28"/>
          <w:szCs w:val="28"/>
        </w:rPr>
      </w:pPr>
      <w:r>
        <w:rPr>
          <w:sz w:val="28"/>
          <w:szCs w:val="28"/>
        </w:rPr>
        <w:t xml:space="preserve">…Между тем суд не учёл, что по действующему законодательству возможность признания заключённой сделки одновременно как притворной, так и совершенной под влиянием обмана отсутствует, поскольку при заключении притворной сделки все стороны сделки осознают, на достижение каких правовых последствий она направлена, тогда как при заключении сделки под влиянием обмана одна из сторон сделки (потерпевший) была обманута другой стороной либо третьим лицом. </w:t>
      </w:r>
    </w:p>
    <w:p w:rsidR="004C7BFB" w:rsidRDefault="004C7BFB" w:rsidP="004C7BFB">
      <w:pPr>
        <w:pStyle w:val="Default"/>
        <w:ind w:firstLine="567"/>
        <w:jc w:val="both"/>
        <w:rPr>
          <w:sz w:val="28"/>
          <w:szCs w:val="28"/>
        </w:rPr>
      </w:pPr>
      <w:r>
        <w:rPr>
          <w:sz w:val="28"/>
          <w:szCs w:val="28"/>
        </w:rPr>
        <w:t xml:space="preserve">Рассматривая спор, суд указал, что при совершении сделки купли-продажи принадлежащей истцу квартиры П. была обманута третьим лицом А. (вместо договора займа с залогом спорной квартиры был заключён договор купли-продажи с О. в лице Р.). </w:t>
      </w:r>
    </w:p>
    <w:p w:rsidR="004C7BFB" w:rsidRDefault="004C7BFB" w:rsidP="004C7BFB">
      <w:pPr>
        <w:pStyle w:val="Default"/>
        <w:ind w:firstLine="567"/>
        <w:jc w:val="both"/>
        <w:rPr>
          <w:sz w:val="28"/>
          <w:szCs w:val="28"/>
        </w:rPr>
      </w:pPr>
      <w:r>
        <w:rPr>
          <w:sz w:val="28"/>
          <w:szCs w:val="28"/>
        </w:rPr>
        <w:t xml:space="preserve">Однако сведений о том, что другая сторона сделки (О. или его доверенное лицо Р.) знала или должна была знать об обмане, в материалах дела не имеется, суждения суда по данному вопросу отсутствуют. </w:t>
      </w:r>
    </w:p>
    <w:p w:rsidR="004C7BFB" w:rsidRDefault="004C7BFB" w:rsidP="004C7BFB">
      <w:pPr>
        <w:pStyle w:val="Default"/>
        <w:ind w:firstLine="567"/>
        <w:jc w:val="both"/>
        <w:rPr>
          <w:sz w:val="28"/>
          <w:szCs w:val="28"/>
        </w:rPr>
      </w:pPr>
      <w:r>
        <w:rPr>
          <w:sz w:val="28"/>
          <w:szCs w:val="28"/>
        </w:rPr>
        <w:t>При таких обстоятельствах вывод суда о признании недействительным договора купли-продажи между П. и О., как совершенного под влиянием обмана, и последующее прекращение судом права собственности К. на спорную квартиру с призн</w:t>
      </w:r>
      <w:r w:rsidR="00B73770">
        <w:rPr>
          <w:sz w:val="28"/>
          <w:szCs w:val="28"/>
        </w:rPr>
        <w:t>анием права собственности на неё</w:t>
      </w:r>
      <w:r>
        <w:rPr>
          <w:sz w:val="28"/>
          <w:szCs w:val="28"/>
        </w:rPr>
        <w:t xml:space="preserve"> за истцом нельзя признать правильными. </w:t>
      </w:r>
    </w:p>
    <w:p w:rsidR="004C7BFB" w:rsidRDefault="004C7BFB" w:rsidP="00547BA6">
      <w:pPr>
        <w:pStyle w:val="Default"/>
        <w:ind w:firstLine="567"/>
        <w:jc w:val="right"/>
        <w:rPr>
          <w:b/>
          <w:i/>
          <w:iCs/>
          <w:sz w:val="28"/>
          <w:szCs w:val="28"/>
        </w:rPr>
      </w:pPr>
      <w:r w:rsidRPr="004C7BFB">
        <w:rPr>
          <w:b/>
          <w:i/>
          <w:iCs/>
          <w:sz w:val="28"/>
          <w:szCs w:val="28"/>
        </w:rPr>
        <w:t>Определение № 53-КГ18-38</w:t>
      </w:r>
    </w:p>
    <w:p w:rsidR="00547BA6" w:rsidRDefault="00547BA6" w:rsidP="00547BA6">
      <w:pPr>
        <w:pStyle w:val="Default"/>
        <w:ind w:firstLine="567"/>
        <w:jc w:val="right"/>
        <w:rPr>
          <w:b/>
          <w:i/>
          <w:iCs/>
          <w:sz w:val="28"/>
          <w:szCs w:val="28"/>
        </w:rPr>
      </w:pPr>
    </w:p>
    <w:p w:rsidR="004C7BFB" w:rsidRDefault="004C7BFB" w:rsidP="004C7BFB">
      <w:pPr>
        <w:pStyle w:val="Default"/>
        <w:ind w:firstLine="567"/>
        <w:jc w:val="both"/>
        <w:rPr>
          <w:b/>
          <w:bCs/>
          <w:sz w:val="28"/>
          <w:szCs w:val="28"/>
        </w:rPr>
      </w:pPr>
      <w:r>
        <w:rPr>
          <w:b/>
          <w:bCs/>
          <w:sz w:val="28"/>
          <w:szCs w:val="28"/>
        </w:rPr>
        <w:t>8. Лицо, которому судебным приставом-исполнителем на основании акта о наложении ареста (описи имущества) передано на хранение, арестованное имущество должника, несёт обязанности хранителя, предусмотренные положениями ст. 891 и 900 ГК РФ, и отвечает за утрату, недостачу или повреждение вещей, принятых на хранение, по основаниям, предусмотренным ст. 401 ГК РФ.</w:t>
      </w:r>
    </w:p>
    <w:p w:rsidR="004C7BFB" w:rsidRDefault="004C7BFB" w:rsidP="004C7BFB">
      <w:pPr>
        <w:pStyle w:val="Default"/>
        <w:ind w:firstLine="567"/>
        <w:jc w:val="right"/>
        <w:rPr>
          <w:b/>
          <w:i/>
          <w:iCs/>
          <w:sz w:val="28"/>
          <w:szCs w:val="28"/>
        </w:rPr>
      </w:pPr>
      <w:r w:rsidRPr="004C7BFB">
        <w:rPr>
          <w:b/>
          <w:i/>
          <w:iCs/>
          <w:sz w:val="28"/>
          <w:szCs w:val="28"/>
        </w:rPr>
        <w:t>Определение № 32-КГ18-38</w:t>
      </w:r>
    </w:p>
    <w:p w:rsidR="004C7BFB" w:rsidRPr="004C7BFB" w:rsidRDefault="004C7BFB" w:rsidP="004C7BFB">
      <w:pPr>
        <w:pStyle w:val="Default"/>
        <w:ind w:firstLine="567"/>
        <w:jc w:val="right"/>
        <w:rPr>
          <w:b/>
          <w:i/>
          <w:iCs/>
          <w:sz w:val="28"/>
          <w:szCs w:val="28"/>
        </w:rPr>
      </w:pPr>
    </w:p>
    <w:p w:rsidR="004C7BFB" w:rsidRPr="004C7BFB" w:rsidRDefault="004C7BFB" w:rsidP="004C7BFB">
      <w:pPr>
        <w:pStyle w:val="Default"/>
        <w:ind w:firstLine="567"/>
        <w:jc w:val="both"/>
        <w:rPr>
          <w:b/>
          <w:bCs/>
          <w:sz w:val="28"/>
          <w:szCs w:val="28"/>
        </w:rPr>
      </w:pPr>
      <w:r w:rsidRPr="004C7BFB">
        <w:rPr>
          <w:b/>
          <w:bCs/>
          <w:sz w:val="28"/>
          <w:szCs w:val="28"/>
        </w:rPr>
        <w:t>12. Отсутствие на момент смерти наследодателя регистрации принадлежащего ему транспортного средства в органах ГИБДД не является препятствием к его наследованию.</w:t>
      </w:r>
    </w:p>
    <w:p w:rsidR="004C7BFB" w:rsidRDefault="004C7BFB" w:rsidP="004C7BFB">
      <w:pPr>
        <w:pStyle w:val="Default"/>
        <w:ind w:firstLine="567"/>
        <w:jc w:val="right"/>
        <w:rPr>
          <w:b/>
          <w:i/>
          <w:iCs/>
          <w:sz w:val="28"/>
          <w:szCs w:val="28"/>
        </w:rPr>
      </w:pPr>
      <w:r w:rsidRPr="004C7BFB">
        <w:rPr>
          <w:b/>
          <w:i/>
          <w:iCs/>
          <w:sz w:val="28"/>
          <w:szCs w:val="28"/>
        </w:rPr>
        <w:t>Определение № 18-КГ19-9</w:t>
      </w:r>
    </w:p>
    <w:p w:rsidR="004C7BFB" w:rsidRDefault="004C7BFB" w:rsidP="004C7BFB">
      <w:pPr>
        <w:pStyle w:val="Default"/>
        <w:ind w:firstLine="567"/>
        <w:jc w:val="right"/>
        <w:rPr>
          <w:b/>
          <w:i/>
          <w:iCs/>
          <w:sz w:val="28"/>
          <w:szCs w:val="28"/>
        </w:rPr>
      </w:pPr>
    </w:p>
    <w:p w:rsidR="004C7BFB" w:rsidRDefault="004C7BFB" w:rsidP="004C7BFB">
      <w:pPr>
        <w:pStyle w:val="Default"/>
        <w:jc w:val="both"/>
        <w:rPr>
          <w:b/>
          <w:bCs/>
          <w:sz w:val="28"/>
          <w:szCs w:val="28"/>
        </w:rPr>
      </w:pPr>
      <w:r>
        <w:rPr>
          <w:b/>
          <w:bCs/>
          <w:sz w:val="28"/>
          <w:szCs w:val="28"/>
        </w:rPr>
        <w:t xml:space="preserve">        14. Наличие общего несовершеннолетнего ребёнка не является безусловным основанием для отступления от начала равенства долей при разделе имущества бывших супругов. В случае отступления от начала равенства долей бывших супругов в решении суда должны быть приведены мотивы того, каким образом соблюдаются интересы детей, ради которых и должно произойти данное отступление.</w:t>
      </w:r>
    </w:p>
    <w:p w:rsidR="004C7BFB" w:rsidRPr="00B73770" w:rsidRDefault="004C7BFB" w:rsidP="004C7BFB">
      <w:pPr>
        <w:pStyle w:val="Default"/>
        <w:jc w:val="right"/>
        <w:rPr>
          <w:b/>
          <w:sz w:val="28"/>
          <w:szCs w:val="28"/>
        </w:rPr>
      </w:pPr>
      <w:r w:rsidRPr="00B73770">
        <w:rPr>
          <w:b/>
          <w:i/>
          <w:iCs/>
          <w:sz w:val="28"/>
          <w:szCs w:val="28"/>
        </w:rPr>
        <w:t>Определение № 36-КГ19-1</w:t>
      </w:r>
    </w:p>
    <w:p w:rsidR="004C7BFB" w:rsidRDefault="004C7BFB" w:rsidP="004C7BFB">
      <w:pPr>
        <w:pStyle w:val="Default"/>
        <w:jc w:val="both"/>
        <w:rPr>
          <w:sz w:val="28"/>
          <w:szCs w:val="28"/>
        </w:rPr>
      </w:pPr>
    </w:p>
    <w:p w:rsidR="004C7BFB" w:rsidRDefault="004C7BFB" w:rsidP="004C7BFB">
      <w:pPr>
        <w:pStyle w:val="Default"/>
        <w:ind w:firstLine="567"/>
        <w:jc w:val="both"/>
        <w:rPr>
          <w:b/>
          <w:bCs/>
          <w:sz w:val="28"/>
          <w:szCs w:val="28"/>
        </w:rPr>
      </w:pPr>
      <w:r>
        <w:rPr>
          <w:b/>
          <w:bCs/>
          <w:sz w:val="28"/>
          <w:szCs w:val="28"/>
        </w:rPr>
        <w:t xml:space="preserve">16. Если иное не предусмотрено международным договором, иски о разделе совместно нажитого имущества супругов (граждан Российской </w:t>
      </w:r>
      <w:r>
        <w:rPr>
          <w:b/>
          <w:bCs/>
          <w:sz w:val="28"/>
          <w:szCs w:val="28"/>
        </w:rPr>
        <w:lastRenderedPageBreak/>
        <w:t>Федерации), находящегося на территории иностранных государств, подлежат рассмотрению российскими судами по общим правилам подсудности, установленным главой 3 ГПК РФ.</w:t>
      </w:r>
    </w:p>
    <w:p w:rsidR="004C7BFB" w:rsidRPr="00B73770" w:rsidRDefault="004C7BFB" w:rsidP="004C7BFB">
      <w:pPr>
        <w:pStyle w:val="Default"/>
        <w:ind w:firstLine="567"/>
        <w:jc w:val="right"/>
        <w:rPr>
          <w:b/>
          <w:i/>
          <w:iCs/>
          <w:sz w:val="28"/>
          <w:szCs w:val="28"/>
        </w:rPr>
      </w:pPr>
      <w:r w:rsidRPr="00B73770">
        <w:rPr>
          <w:b/>
          <w:i/>
          <w:iCs/>
          <w:sz w:val="28"/>
          <w:szCs w:val="28"/>
        </w:rPr>
        <w:t>Определение № 4-КГ18-76</w:t>
      </w:r>
    </w:p>
    <w:p w:rsidR="004C7BFB" w:rsidRDefault="004C7BFB" w:rsidP="004C7BFB">
      <w:pPr>
        <w:pStyle w:val="Default"/>
        <w:ind w:firstLine="567"/>
        <w:jc w:val="right"/>
        <w:rPr>
          <w:i/>
          <w:iCs/>
          <w:sz w:val="28"/>
          <w:szCs w:val="28"/>
        </w:rPr>
      </w:pPr>
    </w:p>
    <w:p w:rsidR="004C7BFB" w:rsidRDefault="004C7BFB" w:rsidP="004C7BFB">
      <w:pPr>
        <w:pStyle w:val="Default"/>
        <w:ind w:firstLine="567"/>
        <w:jc w:val="both"/>
        <w:rPr>
          <w:b/>
          <w:bCs/>
          <w:sz w:val="28"/>
          <w:szCs w:val="28"/>
        </w:rPr>
      </w:pPr>
      <w:r w:rsidRPr="008D558E">
        <w:rPr>
          <w:b/>
          <w:bCs/>
          <w:sz w:val="28"/>
          <w:szCs w:val="28"/>
        </w:rPr>
        <w:t>17. После возбуждения производства по делу о банкротстве застройщика заявление участника долевого строительства о признании права собственности на нежилое помещение как объект незавершённого строительства не подлежит принятию к производству суда общей юрисдикции и рассмотрению, по существу.</w:t>
      </w:r>
    </w:p>
    <w:p w:rsidR="004C7BFB" w:rsidRPr="00B73770" w:rsidRDefault="004C7BFB" w:rsidP="004C7BFB">
      <w:pPr>
        <w:pStyle w:val="Default"/>
        <w:ind w:firstLine="567"/>
        <w:jc w:val="right"/>
        <w:rPr>
          <w:b/>
          <w:i/>
          <w:iCs/>
          <w:sz w:val="28"/>
          <w:szCs w:val="28"/>
        </w:rPr>
      </w:pPr>
      <w:r w:rsidRPr="00B73770">
        <w:rPr>
          <w:b/>
          <w:i/>
          <w:iCs/>
          <w:sz w:val="28"/>
          <w:szCs w:val="28"/>
        </w:rPr>
        <w:t>Определение № 4-КГ18-92</w:t>
      </w:r>
    </w:p>
    <w:p w:rsidR="008D558E" w:rsidRDefault="008D558E" w:rsidP="004C7BFB">
      <w:pPr>
        <w:pStyle w:val="Default"/>
        <w:ind w:firstLine="567"/>
        <w:jc w:val="right"/>
        <w:rPr>
          <w:i/>
          <w:iCs/>
          <w:sz w:val="28"/>
          <w:szCs w:val="28"/>
        </w:rPr>
      </w:pPr>
    </w:p>
    <w:p w:rsidR="008D558E" w:rsidRDefault="008D558E" w:rsidP="008D558E">
      <w:pPr>
        <w:pStyle w:val="Default"/>
        <w:ind w:firstLine="567"/>
        <w:jc w:val="both"/>
        <w:rPr>
          <w:sz w:val="28"/>
          <w:szCs w:val="28"/>
        </w:rPr>
      </w:pPr>
      <w:r>
        <w:rPr>
          <w:b/>
          <w:bCs/>
          <w:sz w:val="28"/>
          <w:szCs w:val="28"/>
        </w:rPr>
        <w:t xml:space="preserve">18. Процессуальными средствами защиты прав и законных интересов граждан и организаций от возможной судебной ошибки являются право на обжалование решения суда в вышестоящую инстанцию, а также на пересмотр вступившего в законную силу судебного постановления по вновь открывшимся или новым обстоятельствам. </w:t>
      </w:r>
    </w:p>
    <w:p w:rsidR="008D558E" w:rsidRDefault="008D558E" w:rsidP="008D558E">
      <w:pPr>
        <w:pStyle w:val="Default"/>
        <w:ind w:firstLine="567"/>
        <w:jc w:val="both"/>
        <w:rPr>
          <w:b/>
          <w:bCs/>
          <w:sz w:val="28"/>
          <w:szCs w:val="28"/>
        </w:rPr>
      </w:pPr>
      <w:r>
        <w:rPr>
          <w:b/>
          <w:bCs/>
          <w:sz w:val="28"/>
          <w:szCs w:val="28"/>
        </w:rPr>
        <w:t>Указание суда на нарушения, допущенные при рассмотрении другого дела другим судом того же уровня, недопустимо.</w:t>
      </w:r>
    </w:p>
    <w:p w:rsidR="008D558E" w:rsidRDefault="008D558E" w:rsidP="008D558E">
      <w:pPr>
        <w:pStyle w:val="Default"/>
        <w:ind w:firstLine="567"/>
        <w:jc w:val="both"/>
        <w:rPr>
          <w:sz w:val="28"/>
          <w:szCs w:val="28"/>
        </w:rPr>
      </w:pPr>
      <w:r>
        <w:rPr>
          <w:sz w:val="28"/>
          <w:szCs w:val="28"/>
        </w:rPr>
        <w:t xml:space="preserve">… Права и обязанности лиц, участвующих в деле, определены в ст. 35 ГПК РФ, по смыслу которой заявление ходатайства о привлечении третьих лиц является правом, а не обязанностью стороны. </w:t>
      </w:r>
    </w:p>
    <w:p w:rsidR="008D558E" w:rsidRDefault="008D558E" w:rsidP="008D558E">
      <w:pPr>
        <w:pStyle w:val="Default"/>
        <w:ind w:firstLine="567"/>
        <w:jc w:val="both"/>
        <w:rPr>
          <w:sz w:val="28"/>
          <w:szCs w:val="28"/>
        </w:rPr>
      </w:pPr>
      <w:r>
        <w:rPr>
          <w:sz w:val="28"/>
          <w:szCs w:val="28"/>
        </w:rPr>
        <w:t xml:space="preserve">Как разъяснено в п. 23 постановления Пленума Верховного Суда Российской Федерации от 24 июня 2008 г. № 11 «О подготовке гражданских дел к судебному разбирательству», в случае предъявления иска не всеми лицами, которым принадлежит оспариваемое право, судья не вправе привлечь таких лиц к участию в деле в качестве соистцов без их согласия, поскольку в соответствии с принципом диспозитивности лицо, которому принадлежит право требования, распоряжается своими правами по своему усмотрению. Судья должен известить таких лиц об имеющемся в суде деле. </w:t>
      </w:r>
    </w:p>
    <w:p w:rsidR="008D558E" w:rsidRDefault="008D558E" w:rsidP="008D558E">
      <w:pPr>
        <w:pStyle w:val="Default"/>
        <w:ind w:firstLine="567"/>
        <w:jc w:val="both"/>
        <w:rPr>
          <w:sz w:val="28"/>
          <w:szCs w:val="28"/>
        </w:rPr>
      </w:pPr>
      <w:r>
        <w:rPr>
          <w:sz w:val="28"/>
          <w:szCs w:val="28"/>
        </w:rPr>
        <w:t xml:space="preserve">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 признается в равной мере гражданская процессуальная правоспособность (ст. 36 ГПК РФ). </w:t>
      </w:r>
    </w:p>
    <w:p w:rsidR="008D558E" w:rsidRDefault="008D558E" w:rsidP="008D558E">
      <w:pPr>
        <w:pStyle w:val="Default"/>
        <w:ind w:firstLine="567"/>
        <w:jc w:val="both"/>
        <w:rPr>
          <w:sz w:val="28"/>
          <w:szCs w:val="28"/>
        </w:rPr>
      </w:pPr>
      <w:r>
        <w:rPr>
          <w:sz w:val="28"/>
          <w:szCs w:val="28"/>
        </w:rPr>
        <w:t xml:space="preserve">Согласно ч. 1 ст. 37 ГПК РФ гражданам, достигшим возраста восемнадцати лет, и организациям принадлежит в полном объёме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w:t>
      </w:r>
    </w:p>
    <w:p w:rsidR="008D558E" w:rsidRDefault="008D558E" w:rsidP="008D558E">
      <w:pPr>
        <w:pStyle w:val="Default"/>
        <w:ind w:firstLine="567"/>
        <w:jc w:val="both"/>
        <w:rPr>
          <w:sz w:val="28"/>
          <w:szCs w:val="28"/>
        </w:rPr>
      </w:pPr>
      <w:r>
        <w:rPr>
          <w:sz w:val="28"/>
          <w:szCs w:val="28"/>
        </w:rPr>
        <w:t xml:space="preserve">В., свободный в распоряжении своим правом на получение компенсации, предусмотренной ст. 117 Воздушного кодекса РФ, не обращался за его реализацией ни к авиаперевозчику, ни в суд в течение более трёх лет с момента гибели С. Кроме того, сведений о том, что авиакомпанией было отказано истцу в выплате компенсации, материалы дела не содержали. </w:t>
      </w:r>
    </w:p>
    <w:p w:rsidR="008D558E" w:rsidRPr="00B73770" w:rsidRDefault="008D558E" w:rsidP="008D558E">
      <w:pPr>
        <w:pStyle w:val="Default"/>
        <w:ind w:firstLine="567"/>
        <w:jc w:val="right"/>
        <w:rPr>
          <w:b/>
          <w:i/>
          <w:iCs/>
          <w:sz w:val="28"/>
          <w:szCs w:val="28"/>
        </w:rPr>
      </w:pPr>
      <w:r w:rsidRPr="00B73770">
        <w:rPr>
          <w:b/>
          <w:i/>
          <w:iCs/>
          <w:sz w:val="28"/>
          <w:szCs w:val="28"/>
        </w:rPr>
        <w:t>Определение № 55-КГ19-1</w:t>
      </w:r>
    </w:p>
    <w:p w:rsidR="00B73770" w:rsidRDefault="00B73770" w:rsidP="008D558E">
      <w:pPr>
        <w:pStyle w:val="Default"/>
        <w:ind w:firstLine="567"/>
        <w:jc w:val="right"/>
        <w:rPr>
          <w:i/>
          <w:iCs/>
          <w:sz w:val="28"/>
          <w:szCs w:val="28"/>
        </w:rPr>
      </w:pPr>
    </w:p>
    <w:p w:rsidR="008D558E" w:rsidRDefault="008D558E" w:rsidP="008D558E">
      <w:pPr>
        <w:pStyle w:val="Default"/>
        <w:ind w:firstLine="567"/>
        <w:jc w:val="both"/>
        <w:rPr>
          <w:b/>
          <w:bCs/>
          <w:sz w:val="28"/>
          <w:szCs w:val="28"/>
        </w:rPr>
      </w:pPr>
      <w:r>
        <w:rPr>
          <w:b/>
          <w:bCs/>
          <w:sz w:val="28"/>
          <w:szCs w:val="28"/>
        </w:rPr>
        <w:t>19.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либо в течение месяца со дня, когда взыскателю после истечения этого срока стало известно об утрате исполнительного документа судебным приставом-исполнителем.</w:t>
      </w:r>
    </w:p>
    <w:p w:rsidR="008D558E" w:rsidRDefault="008D558E" w:rsidP="008D558E">
      <w:pPr>
        <w:pStyle w:val="Default"/>
        <w:ind w:firstLine="567"/>
        <w:jc w:val="right"/>
        <w:rPr>
          <w:b/>
          <w:i/>
          <w:iCs/>
          <w:sz w:val="28"/>
          <w:szCs w:val="28"/>
        </w:rPr>
      </w:pPr>
      <w:r w:rsidRPr="00B73770">
        <w:rPr>
          <w:b/>
          <w:i/>
          <w:iCs/>
          <w:sz w:val="28"/>
          <w:szCs w:val="28"/>
        </w:rPr>
        <w:t>Определение № 5-КГ19-58</w:t>
      </w:r>
    </w:p>
    <w:p w:rsidR="00547BA6" w:rsidRPr="00B73770" w:rsidRDefault="00547BA6" w:rsidP="008D558E">
      <w:pPr>
        <w:pStyle w:val="Default"/>
        <w:ind w:firstLine="567"/>
        <w:jc w:val="right"/>
        <w:rPr>
          <w:b/>
          <w:i/>
          <w:iCs/>
          <w:sz w:val="28"/>
          <w:szCs w:val="28"/>
        </w:rPr>
      </w:pPr>
    </w:p>
    <w:p w:rsidR="008D558E" w:rsidRDefault="008D558E" w:rsidP="008D558E">
      <w:pPr>
        <w:pStyle w:val="Default"/>
        <w:ind w:firstLine="567"/>
        <w:jc w:val="both"/>
        <w:rPr>
          <w:b/>
          <w:bCs/>
          <w:sz w:val="28"/>
          <w:szCs w:val="28"/>
        </w:rPr>
      </w:pPr>
      <w:r>
        <w:rPr>
          <w:b/>
          <w:bCs/>
          <w:sz w:val="28"/>
          <w:szCs w:val="28"/>
        </w:rPr>
        <w:t>20. При расчёте размера требований участника долевого строительства к застройщику, в отношении которого открыта процедура конкурсного производства, учитывается, в том числе в порядке увеличения размера требований согласно ч. 1 ст. 49 АПК РФ, не только размер уплаченного участником долевого строительства застройщику по договору, но и иной реальный ущерб.</w:t>
      </w:r>
    </w:p>
    <w:p w:rsidR="008D558E" w:rsidRDefault="008D558E" w:rsidP="008D558E">
      <w:pPr>
        <w:pStyle w:val="Default"/>
        <w:ind w:firstLine="567"/>
        <w:jc w:val="both"/>
        <w:rPr>
          <w:sz w:val="28"/>
          <w:szCs w:val="28"/>
        </w:rPr>
      </w:pPr>
      <w:r>
        <w:rPr>
          <w:sz w:val="28"/>
          <w:szCs w:val="28"/>
        </w:rPr>
        <w:t>… Таким образом, механизм расчёта размера требований, установленный п. 2 ст. 201</w:t>
      </w:r>
      <w:r>
        <w:rPr>
          <w:sz w:val="18"/>
          <w:szCs w:val="18"/>
        </w:rPr>
        <w:t xml:space="preserve">5 </w:t>
      </w:r>
      <w:r>
        <w:rPr>
          <w:sz w:val="28"/>
          <w:szCs w:val="28"/>
        </w:rPr>
        <w:t xml:space="preserve">Закона о банкротстве, универсален для обоих вариантов волеизъявления участника строительства по удовлетворению его требований к застройщику-банкроту и, по существу, обязывает арбитражный суд учитывать не только размер уплаченного застройщику по договору, но и размер убытков, тем более, если арбитражный управляющий или участник строительства (при неисполнительности арбитражного управляющего) представил отчёт об оценке жилого помещения, в том числе и в порядке увеличения размера требований (ч. 1 ст. 49 АПК РФ). </w:t>
      </w:r>
    </w:p>
    <w:p w:rsidR="008D558E" w:rsidRDefault="008D558E" w:rsidP="008D558E">
      <w:pPr>
        <w:pStyle w:val="Default"/>
        <w:ind w:firstLine="567"/>
        <w:jc w:val="both"/>
        <w:rPr>
          <w:sz w:val="28"/>
          <w:szCs w:val="28"/>
        </w:rPr>
      </w:pPr>
      <w:r>
        <w:rPr>
          <w:sz w:val="28"/>
          <w:szCs w:val="28"/>
        </w:rPr>
        <w:t xml:space="preserve">В противном случае нарушаются имущественные права участника строительства и необоснованно уменьшается число принадлежащих ему голосов на собрании кредиторов. </w:t>
      </w:r>
    </w:p>
    <w:p w:rsidR="008D558E" w:rsidRPr="00B73770" w:rsidRDefault="008D558E" w:rsidP="008D558E">
      <w:pPr>
        <w:pStyle w:val="Default"/>
        <w:ind w:firstLine="567"/>
        <w:jc w:val="right"/>
        <w:rPr>
          <w:b/>
          <w:i/>
          <w:iCs/>
          <w:sz w:val="28"/>
          <w:szCs w:val="28"/>
        </w:rPr>
      </w:pPr>
      <w:r w:rsidRPr="00B73770">
        <w:rPr>
          <w:b/>
          <w:i/>
          <w:iCs/>
          <w:sz w:val="28"/>
          <w:szCs w:val="28"/>
        </w:rPr>
        <w:t>Определение № 305-ЭС18-2130(5)</w:t>
      </w:r>
    </w:p>
    <w:p w:rsidR="00B73770" w:rsidRDefault="00B73770" w:rsidP="008D558E">
      <w:pPr>
        <w:pStyle w:val="Default"/>
        <w:ind w:firstLine="567"/>
        <w:jc w:val="right"/>
        <w:rPr>
          <w:i/>
          <w:iCs/>
          <w:sz w:val="28"/>
          <w:szCs w:val="28"/>
        </w:rPr>
      </w:pPr>
    </w:p>
    <w:p w:rsidR="008D558E" w:rsidRDefault="008D558E" w:rsidP="008D558E">
      <w:pPr>
        <w:pStyle w:val="Default"/>
        <w:ind w:firstLine="567"/>
        <w:jc w:val="both"/>
        <w:rPr>
          <w:b/>
          <w:bCs/>
          <w:sz w:val="28"/>
          <w:szCs w:val="28"/>
        </w:rPr>
      </w:pPr>
      <w:r>
        <w:rPr>
          <w:b/>
          <w:bCs/>
          <w:sz w:val="28"/>
          <w:szCs w:val="28"/>
        </w:rPr>
        <w:t xml:space="preserve">21. Взыскатель, поручивший исполнение судебного решения государственной службе, специально созданной для этих целей, имеет разумные ожидания того, что он будет проинформирован путём индивидуального извещения об объективной невозможности продолжения процедуры взыскания, начатой по его заявлению, в связи с банкротством должника. Возложение на подобного взыскателя обязанности по самостоятельному отслеживанию публикаций о судьбе должника является чрезмерным, а срок закрытия реестра требований кредиторов должника для такого </w:t>
      </w:r>
      <w:proofErr w:type="spellStart"/>
      <w:r>
        <w:rPr>
          <w:b/>
          <w:bCs/>
          <w:sz w:val="28"/>
          <w:szCs w:val="28"/>
        </w:rPr>
        <w:t>непроинформированного</w:t>
      </w:r>
      <w:proofErr w:type="spellEnd"/>
      <w:r>
        <w:rPr>
          <w:b/>
          <w:bCs/>
          <w:sz w:val="28"/>
          <w:szCs w:val="28"/>
        </w:rPr>
        <w:t xml:space="preserve"> взыскателя нельзя признать пропущенным.</w:t>
      </w:r>
    </w:p>
    <w:p w:rsidR="008D558E" w:rsidRPr="00B73770" w:rsidRDefault="008D558E" w:rsidP="008D558E">
      <w:pPr>
        <w:pStyle w:val="Default"/>
        <w:ind w:firstLine="567"/>
        <w:jc w:val="right"/>
        <w:rPr>
          <w:b/>
          <w:i/>
          <w:iCs/>
          <w:sz w:val="28"/>
          <w:szCs w:val="28"/>
        </w:rPr>
      </w:pPr>
      <w:r w:rsidRPr="00B73770">
        <w:rPr>
          <w:b/>
          <w:i/>
          <w:iCs/>
          <w:sz w:val="28"/>
          <w:szCs w:val="28"/>
        </w:rPr>
        <w:t>Определение № 305-ЭС18-23717</w:t>
      </w:r>
    </w:p>
    <w:p w:rsidR="00B73770" w:rsidRDefault="00B73770" w:rsidP="008D558E">
      <w:pPr>
        <w:pStyle w:val="Default"/>
        <w:ind w:firstLine="567"/>
        <w:jc w:val="right"/>
        <w:rPr>
          <w:i/>
          <w:iCs/>
          <w:sz w:val="28"/>
          <w:szCs w:val="28"/>
        </w:rPr>
      </w:pPr>
    </w:p>
    <w:p w:rsidR="008D558E" w:rsidRDefault="008D558E" w:rsidP="008D558E">
      <w:pPr>
        <w:pStyle w:val="Default"/>
        <w:ind w:firstLine="567"/>
        <w:jc w:val="both"/>
        <w:rPr>
          <w:b/>
          <w:bCs/>
          <w:sz w:val="28"/>
          <w:szCs w:val="28"/>
        </w:rPr>
      </w:pPr>
      <w:r>
        <w:rPr>
          <w:b/>
          <w:bCs/>
          <w:sz w:val="28"/>
          <w:szCs w:val="28"/>
        </w:rPr>
        <w:t xml:space="preserve">22. В рамках дела о банкротстве застройщика денежное требование участника долевого строительства, которому застройщик должен был передать нежилое помещение, обеспечено залогом этого нежилого помещения. Если указанное нежилое помещение отсутствует в натуре, </w:t>
      </w:r>
      <w:r>
        <w:rPr>
          <w:b/>
          <w:bCs/>
          <w:sz w:val="28"/>
          <w:szCs w:val="28"/>
        </w:rPr>
        <w:lastRenderedPageBreak/>
        <w:t xml:space="preserve">этот участник долевого строительства в силу закона является </w:t>
      </w:r>
      <w:proofErr w:type="spellStart"/>
      <w:r>
        <w:rPr>
          <w:b/>
          <w:bCs/>
          <w:sz w:val="28"/>
          <w:szCs w:val="28"/>
        </w:rPr>
        <w:t>созалогодержателем</w:t>
      </w:r>
      <w:proofErr w:type="spellEnd"/>
      <w:r>
        <w:rPr>
          <w:b/>
          <w:bCs/>
          <w:sz w:val="28"/>
          <w:szCs w:val="28"/>
        </w:rPr>
        <w:t xml:space="preserve"> объекта незавершённого строительства.</w:t>
      </w:r>
    </w:p>
    <w:p w:rsidR="008D558E" w:rsidRPr="00B73770" w:rsidRDefault="008D558E" w:rsidP="008D558E">
      <w:pPr>
        <w:pStyle w:val="Default"/>
        <w:ind w:firstLine="567"/>
        <w:jc w:val="right"/>
        <w:rPr>
          <w:b/>
          <w:i/>
          <w:iCs/>
          <w:sz w:val="28"/>
          <w:szCs w:val="28"/>
        </w:rPr>
      </w:pPr>
      <w:r w:rsidRPr="00B73770">
        <w:rPr>
          <w:b/>
          <w:i/>
          <w:iCs/>
          <w:sz w:val="28"/>
          <w:szCs w:val="28"/>
        </w:rPr>
        <w:t>Определение № 302-ЭС18-24434</w:t>
      </w:r>
    </w:p>
    <w:p w:rsidR="00B73770" w:rsidRDefault="00B73770" w:rsidP="008D558E">
      <w:pPr>
        <w:pStyle w:val="Default"/>
        <w:ind w:firstLine="567"/>
        <w:jc w:val="right"/>
        <w:rPr>
          <w:i/>
          <w:iCs/>
          <w:sz w:val="28"/>
          <w:szCs w:val="28"/>
        </w:rPr>
      </w:pPr>
    </w:p>
    <w:p w:rsidR="008D558E" w:rsidRDefault="008D558E" w:rsidP="008D558E">
      <w:pPr>
        <w:pStyle w:val="Default"/>
        <w:ind w:firstLine="567"/>
        <w:jc w:val="both"/>
        <w:rPr>
          <w:b/>
          <w:bCs/>
          <w:sz w:val="28"/>
          <w:szCs w:val="28"/>
        </w:rPr>
      </w:pPr>
      <w:r>
        <w:rPr>
          <w:b/>
          <w:bCs/>
          <w:sz w:val="28"/>
          <w:szCs w:val="28"/>
        </w:rPr>
        <w:t>24. В случае положительного решения о выдаче кредита, основанного на достоверной информации, представленной гражданином, последующая ссылка банка на неразумные действия заёмщика, взявшего на себя чрезмерные обязательства в отсутствие соответствующего источника погашения кредита, не может быть принята во внимание для целей отказа в освобождении гражданина от долгов в рамках процедуры банкротства.</w:t>
      </w:r>
    </w:p>
    <w:p w:rsidR="008D558E" w:rsidRDefault="008D558E" w:rsidP="008D558E">
      <w:pPr>
        <w:pStyle w:val="Default"/>
        <w:ind w:firstLine="567"/>
        <w:jc w:val="both"/>
        <w:rPr>
          <w:sz w:val="28"/>
          <w:szCs w:val="28"/>
        </w:rPr>
      </w:pPr>
      <w:r>
        <w:rPr>
          <w:sz w:val="28"/>
          <w:szCs w:val="28"/>
        </w:rPr>
        <w:t xml:space="preserve">…Основной задачей института потребительского банкротства является социальная реабилитации гражданина – предоставление ему возможности заново выстроить экономические отношения, законно избавившись от необходимости отвечать по старым обязательствам, что в </w:t>
      </w:r>
      <w:r w:rsidR="00F3573B">
        <w:rPr>
          <w:sz w:val="28"/>
          <w:szCs w:val="28"/>
        </w:rPr>
        <w:t>определённой</w:t>
      </w:r>
      <w:r>
        <w:rPr>
          <w:sz w:val="28"/>
          <w:szCs w:val="28"/>
        </w:rPr>
        <w:t xml:space="preserve"> степени ущемляет права кредиторов должника. Вследствие этого к гражданину-должнику законодателем предъявляются повышенные требования в части добросовестности, подразумевающие помимо прочего честное сотрудничество с финансовым управляющим и кредиторами, открытое взаимодействие с судом (определение Судебной коллегии по экономическим спорам Верховного Суда Российской Федерации от 25 января 2018 г. № 310-ЭС17-14013). </w:t>
      </w:r>
    </w:p>
    <w:p w:rsidR="008D558E" w:rsidRDefault="008D558E" w:rsidP="008D558E">
      <w:pPr>
        <w:pStyle w:val="Default"/>
        <w:ind w:firstLine="567"/>
        <w:jc w:val="both"/>
        <w:rPr>
          <w:sz w:val="28"/>
          <w:szCs w:val="28"/>
        </w:rPr>
      </w:pPr>
      <w:r>
        <w:rPr>
          <w:sz w:val="28"/>
          <w:szCs w:val="28"/>
        </w:rPr>
        <w:t>В соответствии с п. 4 ст. 213</w:t>
      </w:r>
      <w:r>
        <w:rPr>
          <w:sz w:val="18"/>
          <w:szCs w:val="18"/>
        </w:rPr>
        <w:t xml:space="preserve">28 </w:t>
      </w:r>
      <w:r>
        <w:rPr>
          <w:sz w:val="28"/>
          <w:szCs w:val="28"/>
        </w:rPr>
        <w:t xml:space="preserve">Закона о банкротстве освобождение гражданина от обязательств не допускается, если при возникновении или исполнении обязательств перед кредиторами он действовал недобросовестно (в частности, осуществлял действия по сокрытию своего имущества, воспрепятствованию деятельности арбитражного управляющего и т.п.). При этом по смыслу названной нормы принятие на себя непосильных долговых обязательств ввиду необъективной оценки собственных финансовых возможностей и жизненных обстоятельств не может являться основанием для </w:t>
      </w:r>
      <w:proofErr w:type="spellStart"/>
      <w:r>
        <w:rPr>
          <w:sz w:val="28"/>
          <w:szCs w:val="28"/>
        </w:rPr>
        <w:t>неосвобождения</w:t>
      </w:r>
      <w:proofErr w:type="spellEnd"/>
      <w:r>
        <w:rPr>
          <w:sz w:val="28"/>
          <w:szCs w:val="28"/>
        </w:rPr>
        <w:t xml:space="preserve"> от долгов. В отличие от недобросовестности неразумность поведения физического лица сама по себе таким препятствием не является. </w:t>
      </w:r>
    </w:p>
    <w:p w:rsidR="008D558E" w:rsidRDefault="008D558E" w:rsidP="008D558E">
      <w:pPr>
        <w:pStyle w:val="Default"/>
        <w:ind w:firstLine="567"/>
        <w:jc w:val="both"/>
        <w:rPr>
          <w:sz w:val="28"/>
          <w:szCs w:val="28"/>
        </w:rPr>
      </w:pPr>
      <w:r>
        <w:rPr>
          <w:sz w:val="28"/>
          <w:szCs w:val="28"/>
        </w:rPr>
        <w:t xml:space="preserve">В рассматриваемом случае анализ финансового состояния должника признаков преднамеренного и фиктивного банкротства не выявил. Сокрытие или уничтожение принадлежащего должнику имущества, равно как сообщение им недостоверных сведений финансовому управляющему, также не установлено. </w:t>
      </w:r>
    </w:p>
    <w:p w:rsidR="008D558E" w:rsidRDefault="008D558E" w:rsidP="008D558E">
      <w:pPr>
        <w:pStyle w:val="Default"/>
        <w:ind w:firstLine="567"/>
        <w:jc w:val="both"/>
        <w:rPr>
          <w:sz w:val="28"/>
          <w:szCs w:val="28"/>
        </w:rPr>
      </w:pPr>
      <w:r>
        <w:rPr>
          <w:sz w:val="28"/>
          <w:szCs w:val="28"/>
        </w:rPr>
        <w:t xml:space="preserve">Должник обращал внимание на то, что при получении кредитов представлял банкам полные и достоверные сведения о </w:t>
      </w:r>
      <w:r w:rsidR="00F3573B">
        <w:rPr>
          <w:sz w:val="28"/>
          <w:szCs w:val="28"/>
        </w:rPr>
        <w:t>своём</w:t>
      </w:r>
      <w:r>
        <w:rPr>
          <w:sz w:val="28"/>
          <w:szCs w:val="28"/>
        </w:rPr>
        <w:t xml:space="preserve"> финансовом состоянии, имел в данный период стабильный и достаточный для своевременного возврата кредитных средств доход, осуществлял платежи в установленный договорами срок</w:t>
      </w:r>
      <w:r w:rsidR="00F3573B">
        <w:rPr>
          <w:sz w:val="28"/>
          <w:szCs w:val="28"/>
        </w:rPr>
        <w:t>…</w:t>
      </w:r>
    </w:p>
    <w:p w:rsidR="00F3573B" w:rsidRPr="00B73770" w:rsidRDefault="00F3573B" w:rsidP="00F3573B">
      <w:pPr>
        <w:pStyle w:val="Default"/>
        <w:ind w:firstLine="567"/>
        <w:jc w:val="right"/>
        <w:rPr>
          <w:b/>
          <w:i/>
          <w:iCs/>
          <w:sz w:val="28"/>
          <w:szCs w:val="28"/>
        </w:rPr>
      </w:pPr>
      <w:r w:rsidRPr="00B73770">
        <w:rPr>
          <w:b/>
          <w:i/>
          <w:iCs/>
          <w:sz w:val="28"/>
          <w:szCs w:val="28"/>
        </w:rPr>
        <w:t>Определение № 305-ЭС18-26429</w:t>
      </w:r>
    </w:p>
    <w:p w:rsidR="00B73770" w:rsidRDefault="00B73770" w:rsidP="00F3573B">
      <w:pPr>
        <w:pStyle w:val="Default"/>
        <w:ind w:firstLine="567"/>
        <w:jc w:val="right"/>
        <w:rPr>
          <w:i/>
          <w:iCs/>
          <w:sz w:val="28"/>
          <w:szCs w:val="28"/>
        </w:rPr>
      </w:pPr>
    </w:p>
    <w:p w:rsidR="00F3573B" w:rsidRDefault="00F3573B" w:rsidP="00F3573B">
      <w:pPr>
        <w:pStyle w:val="Default"/>
        <w:ind w:firstLine="567"/>
        <w:jc w:val="both"/>
        <w:rPr>
          <w:b/>
          <w:bCs/>
          <w:sz w:val="28"/>
          <w:szCs w:val="28"/>
        </w:rPr>
      </w:pPr>
      <w:r>
        <w:rPr>
          <w:b/>
          <w:bCs/>
          <w:sz w:val="28"/>
          <w:szCs w:val="28"/>
        </w:rPr>
        <w:lastRenderedPageBreak/>
        <w:t>25. Положения п. 1 ст. 207 ГК РФ не применяются к требованию о взыскании неустойки в случае, когда основное обязательство исполнено должником с просрочкой, но в пределах срока исковой давности.</w:t>
      </w:r>
    </w:p>
    <w:p w:rsidR="00F3573B" w:rsidRDefault="00F3573B" w:rsidP="00F3573B">
      <w:pPr>
        <w:pStyle w:val="Default"/>
        <w:ind w:firstLine="567"/>
        <w:jc w:val="both"/>
        <w:rPr>
          <w:sz w:val="28"/>
          <w:szCs w:val="28"/>
        </w:rPr>
      </w:pPr>
      <w:r>
        <w:rPr>
          <w:sz w:val="28"/>
          <w:szCs w:val="28"/>
        </w:rPr>
        <w:t xml:space="preserve">…Таким образом, каждый день за период с момента нарушения обязательства до момента исполнения обязательства по оплате результата работ на стороне заказчика возникало обязательство по уплате неустойки. </w:t>
      </w:r>
    </w:p>
    <w:p w:rsidR="00F3573B" w:rsidRDefault="00F3573B" w:rsidP="00F3573B">
      <w:pPr>
        <w:pStyle w:val="Default"/>
        <w:ind w:firstLine="567"/>
        <w:jc w:val="both"/>
        <w:rPr>
          <w:sz w:val="28"/>
          <w:szCs w:val="28"/>
        </w:rPr>
      </w:pPr>
      <w:r>
        <w:rPr>
          <w:sz w:val="28"/>
          <w:szCs w:val="28"/>
        </w:rPr>
        <w:t xml:space="preserve">Поскольку основное обязательство по оплате результата выполненных работ было исполнено заказчиком с просрочкой, но в пределах срока исковой давности, к заявленному требованию о взыскании неустойки не может быть применено правило ст. 207 ГК РФ, устанавливающее, что с истечением срока исковой давности по главному требованию истекает срок исковой давности и по дополнительным требованиям. </w:t>
      </w:r>
    </w:p>
    <w:p w:rsidR="00F3573B" w:rsidRPr="00B73770" w:rsidRDefault="00F3573B" w:rsidP="00F3573B">
      <w:pPr>
        <w:pStyle w:val="Default"/>
        <w:ind w:firstLine="567"/>
        <w:jc w:val="right"/>
        <w:rPr>
          <w:b/>
          <w:i/>
          <w:iCs/>
          <w:sz w:val="28"/>
          <w:szCs w:val="28"/>
        </w:rPr>
      </w:pPr>
      <w:r w:rsidRPr="00B73770">
        <w:rPr>
          <w:b/>
          <w:i/>
          <w:iCs/>
          <w:sz w:val="28"/>
          <w:szCs w:val="28"/>
        </w:rPr>
        <w:t>Определение № 305-ЭС18-25243</w:t>
      </w:r>
    </w:p>
    <w:p w:rsidR="00B73770" w:rsidRDefault="00B73770" w:rsidP="00F3573B">
      <w:pPr>
        <w:pStyle w:val="Default"/>
        <w:ind w:firstLine="567"/>
        <w:jc w:val="right"/>
        <w:rPr>
          <w:i/>
          <w:iCs/>
          <w:sz w:val="28"/>
          <w:szCs w:val="28"/>
        </w:rPr>
      </w:pPr>
    </w:p>
    <w:p w:rsidR="00F3573B" w:rsidRDefault="00F3573B" w:rsidP="00F3573B">
      <w:pPr>
        <w:pStyle w:val="Default"/>
        <w:ind w:firstLine="567"/>
        <w:jc w:val="both"/>
        <w:rPr>
          <w:b/>
          <w:bCs/>
          <w:sz w:val="28"/>
          <w:szCs w:val="28"/>
        </w:rPr>
      </w:pPr>
      <w:r>
        <w:rPr>
          <w:b/>
          <w:bCs/>
          <w:sz w:val="28"/>
          <w:szCs w:val="28"/>
        </w:rPr>
        <w:t>26. Срок исковой давности по требованию поставщика к покупателю об уплате неустойки за нарушение сроков возврата цистерн, в которых поставлялся товар, начинает течь со дня, в который данные цистерны должны были быть возвращены в соответствии с договором купли-продажи (п. 2 ст. 200 ГК РФ), в том числе в случае, когда поставщик возложил исполнение своей обязанности по доставке товара на третье лицо и не принимал непосредственного участия в транспортировке.</w:t>
      </w:r>
    </w:p>
    <w:p w:rsidR="00F3573B" w:rsidRDefault="00F3573B" w:rsidP="00F3573B">
      <w:pPr>
        <w:pStyle w:val="Default"/>
        <w:ind w:firstLine="567"/>
        <w:jc w:val="both"/>
        <w:rPr>
          <w:sz w:val="28"/>
          <w:szCs w:val="28"/>
        </w:rPr>
      </w:pPr>
      <w:r>
        <w:rPr>
          <w:sz w:val="28"/>
          <w:szCs w:val="28"/>
        </w:rPr>
        <w:t xml:space="preserve">…Поскольку договором установлено, что срок нахождения (использования) цистерн у покупателя (грузополучателя) определяется записями в транспортных железнодорожных накладных, а при расчёте неустойки поставщик руководствуется данными из автоматизированной базы данных ОАО «РЖД», истец был обязан обеспечить получение информации о простоях цистерн из указанных источников, в том числе через лицо (экспедитора), которое он привлёк в целях исполнения своей договорной обязанности по оказанию услуг, связанных с транспортировкой товара. Довод компании об отсутствии у неё возможности отслеживать движение цистерн противоречит её договорным обязанностям по организации транспортировки груза. Переложение оказания транспортных услуг на экспедитора не изменяет обязательств компании по отношению к обществу. Компания обладала возможностью получения через своего экспедитора необходимых документов для реализации права на применение к обществу ответственности за простой цистерн. </w:t>
      </w:r>
    </w:p>
    <w:p w:rsidR="00F3573B" w:rsidRPr="00B73770" w:rsidRDefault="00F3573B" w:rsidP="00F3573B">
      <w:pPr>
        <w:pStyle w:val="Default"/>
        <w:jc w:val="right"/>
        <w:rPr>
          <w:b/>
          <w:sz w:val="28"/>
          <w:szCs w:val="28"/>
        </w:rPr>
      </w:pPr>
      <w:r w:rsidRPr="00B73770">
        <w:rPr>
          <w:b/>
          <w:i/>
          <w:iCs/>
          <w:sz w:val="28"/>
          <w:szCs w:val="28"/>
        </w:rPr>
        <w:t xml:space="preserve">Определения №№ 305-ЭС18-21221, </w:t>
      </w:r>
    </w:p>
    <w:p w:rsidR="00F3573B" w:rsidRPr="00B73770" w:rsidRDefault="00F3573B" w:rsidP="00F3573B">
      <w:pPr>
        <w:pStyle w:val="Default"/>
        <w:ind w:firstLine="567"/>
        <w:jc w:val="right"/>
        <w:rPr>
          <w:b/>
          <w:i/>
          <w:iCs/>
          <w:sz w:val="28"/>
          <w:szCs w:val="28"/>
        </w:rPr>
      </w:pPr>
      <w:r w:rsidRPr="00B73770">
        <w:rPr>
          <w:b/>
          <w:i/>
          <w:iCs/>
          <w:sz w:val="28"/>
          <w:szCs w:val="28"/>
        </w:rPr>
        <w:t>305-ЭС18-20953, 307-ЭС18-24810</w:t>
      </w:r>
    </w:p>
    <w:p w:rsidR="00B73770" w:rsidRDefault="00B73770" w:rsidP="00F3573B">
      <w:pPr>
        <w:pStyle w:val="Default"/>
        <w:ind w:firstLine="567"/>
        <w:jc w:val="right"/>
        <w:rPr>
          <w:i/>
          <w:iCs/>
          <w:sz w:val="28"/>
          <w:szCs w:val="28"/>
        </w:rPr>
      </w:pPr>
    </w:p>
    <w:p w:rsidR="00547BA6" w:rsidRDefault="00547BA6" w:rsidP="00F3573B">
      <w:pPr>
        <w:pStyle w:val="Default"/>
        <w:ind w:firstLine="567"/>
        <w:jc w:val="right"/>
        <w:rPr>
          <w:i/>
          <w:iCs/>
          <w:sz w:val="28"/>
          <w:szCs w:val="28"/>
        </w:rPr>
      </w:pPr>
    </w:p>
    <w:p w:rsidR="00F3573B" w:rsidRDefault="00F3573B" w:rsidP="00F3573B">
      <w:pPr>
        <w:pStyle w:val="Default"/>
        <w:ind w:firstLine="567"/>
        <w:jc w:val="both"/>
        <w:rPr>
          <w:b/>
          <w:bCs/>
          <w:sz w:val="28"/>
          <w:szCs w:val="28"/>
        </w:rPr>
      </w:pPr>
      <w:r>
        <w:rPr>
          <w:b/>
          <w:bCs/>
          <w:sz w:val="28"/>
          <w:szCs w:val="28"/>
        </w:rPr>
        <w:t xml:space="preserve">28. Поскольку глава крестьянского фермерского хозяйства является правопреемником в правах арендатора сельскохозяйственного кооператива, получившего право аренды сельскохозяйственного участка с соблюдением публичных процедур, переуступка права аренды не нарушала чьих-либо прав и дополнительное соглашение к договору </w:t>
      </w:r>
      <w:r>
        <w:rPr>
          <w:b/>
          <w:bCs/>
          <w:sz w:val="28"/>
          <w:szCs w:val="28"/>
        </w:rPr>
        <w:lastRenderedPageBreak/>
        <w:t>аренды о смене арендатора зарегистрировано в установленном законом порядке, период владения кооперативом сельскохозяйственным участком засчитывается в период владения этим участком главой КФХ с целью реализации права на заключение договора аренды на новый срок без проведения торгов.</w:t>
      </w:r>
    </w:p>
    <w:p w:rsidR="00F3573B" w:rsidRPr="00B73770" w:rsidRDefault="00F3573B" w:rsidP="00F3573B">
      <w:pPr>
        <w:pStyle w:val="Default"/>
        <w:ind w:firstLine="567"/>
        <w:jc w:val="right"/>
        <w:rPr>
          <w:b/>
          <w:i/>
          <w:iCs/>
          <w:sz w:val="28"/>
          <w:szCs w:val="28"/>
        </w:rPr>
      </w:pPr>
      <w:r w:rsidRPr="00B73770">
        <w:rPr>
          <w:b/>
          <w:i/>
          <w:iCs/>
          <w:sz w:val="28"/>
          <w:szCs w:val="28"/>
        </w:rPr>
        <w:t>Определение № 308-КГ18-15997</w:t>
      </w:r>
    </w:p>
    <w:p w:rsidR="00B73770" w:rsidRDefault="00B73770" w:rsidP="00F3573B">
      <w:pPr>
        <w:pStyle w:val="Default"/>
        <w:ind w:firstLine="567"/>
        <w:jc w:val="right"/>
        <w:rPr>
          <w:i/>
          <w:iCs/>
          <w:sz w:val="28"/>
          <w:szCs w:val="28"/>
        </w:rPr>
      </w:pPr>
    </w:p>
    <w:p w:rsidR="00F3573B" w:rsidRDefault="00F3573B" w:rsidP="00F3573B">
      <w:pPr>
        <w:pStyle w:val="Default"/>
        <w:ind w:firstLine="567"/>
        <w:jc w:val="both"/>
        <w:rPr>
          <w:b/>
          <w:bCs/>
          <w:sz w:val="28"/>
          <w:szCs w:val="28"/>
        </w:rPr>
      </w:pPr>
      <w:r>
        <w:rPr>
          <w:b/>
          <w:bCs/>
          <w:sz w:val="28"/>
          <w:szCs w:val="28"/>
        </w:rPr>
        <w:t>29. Если продавец недвижимости оплачивал регулируемую арендную плату земельного участка, на котором расположена эта недвижимость, по льготной ставке, то для покупателя недвижимости размер арендной платы сохраняется также с учётом применения льготы.</w:t>
      </w:r>
    </w:p>
    <w:p w:rsidR="00F3573B" w:rsidRDefault="006274B1" w:rsidP="00F3573B">
      <w:pPr>
        <w:pStyle w:val="Default"/>
        <w:ind w:firstLine="567"/>
        <w:jc w:val="both"/>
        <w:rPr>
          <w:sz w:val="28"/>
          <w:szCs w:val="28"/>
        </w:rPr>
      </w:pPr>
      <w:r>
        <w:rPr>
          <w:sz w:val="28"/>
          <w:szCs w:val="28"/>
        </w:rPr>
        <w:t xml:space="preserve">… </w:t>
      </w:r>
      <w:r w:rsidR="00F3573B">
        <w:rPr>
          <w:sz w:val="28"/>
          <w:szCs w:val="28"/>
        </w:rPr>
        <w:t xml:space="preserve">Земельный участок, на котором расположены </w:t>
      </w:r>
      <w:r>
        <w:rPr>
          <w:sz w:val="28"/>
          <w:szCs w:val="28"/>
        </w:rPr>
        <w:t>приобретённые</w:t>
      </w:r>
      <w:r w:rsidR="00F3573B">
        <w:rPr>
          <w:sz w:val="28"/>
          <w:szCs w:val="28"/>
        </w:rPr>
        <w:t xml:space="preserve"> предпринимателем объекты недвижимости, предприятие (продавец) использовало на основании договора аренды, </w:t>
      </w:r>
      <w:r>
        <w:rPr>
          <w:sz w:val="28"/>
          <w:szCs w:val="28"/>
        </w:rPr>
        <w:t>заключённого</w:t>
      </w:r>
      <w:r w:rsidR="00F3573B">
        <w:rPr>
          <w:sz w:val="28"/>
          <w:szCs w:val="28"/>
        </w:rPr>
        <w:t xml:space="preserve"> в порядке переоформления права постоянного (бессрочного) пользования. </w:t>
      </w:r>
    </w:p>
    <w:p w:rsidR="00F3573B" w:rsidRDefault="00F3573B" w:rsidP="00F3573B">
      <w:pPr>
        <w:pStyle w:val="Default"/>
        <w:ind w:firstLine="567"/>
        <w:jc w:val="both"/>
        <w:rPr>
          <w:sz w:val="28"/>
          <w:szCs w:val="28"/>
        </w:rPr>
      </w:pPr>
      <w:r>
        <w:rPr>
          <w:sz w:val="28"/>
          <w:szCs w:val="28"/>
        </w:rPr>
        <w:t>В силу положений п. 2 ст. 422, п. 1 ст. 424 ГК РФ, п. 3 ст. 65 ЗК РФ в редакции, действовавшей до 1 марта 2015 г., и ст. 39</w:t>
      </w:r>
      <w:r>
        <w:rPr>
          <w:sz w:val="18"/>
          <w:szCs w:val="18"/>
        </w:rPr>
        <w:t xml:space="preserve">7 </w:t>
      </w:r>
      <w:r>
        <w:rPr>
          <w:sz w:val="28"/>
          <w:szCs w:val="28"/>
        </w:rPr>
        <w:t xml:space="preserve">ЗК РФ в действующей редакции за находящиеся в публичной собственности земельные участки, переданные в аренду без проведения торгов по договорам, </w:t>
      </w:r>
      <w:r w:rsidR="006274B1">
        <w:rPr>
          <w:sz w:val="28"/>
          <w:szCs w:val="28"/>
        </w:rPr>
        <w:t>заключённым</w:t>
      </w:r>
      <w:r>
        <w:rPr>
          <w:sz w:val="28"/>
          <w:szCs w:val="28"/>
        </w:rPr>
        <w:t xml:space="preserve"> после введения в действие ЗК РФ, взимается арендная плата, которая определяется в порядке, установленном соответственно Правительством Российской Федерации, органами государственной власти субъектов Российской Федерации (включая земельные участки, право собственности на которые не разграничено) и органами местного самоуправления, и относится к категории регулируемых цен. </w:t>
      </w:r>
    </w:p>
    <w:p w:rsidR="00F3573B" w:rsidRDefault="00F3573B" w:rsidP="00F3573B">
      <w:pPr>
        <w:pStyle w:val="Default"/>
        <w:ind w:firstLine="567"/>
        <w:jc w:val="both"/>
        <w:rPr>
          <w:sz w:val="28"/>
          <w:szCs w:val="28"/>
        </w:rPr>
      </w:pPr>
      <w:r>
        <w:rPr>
          <w:sz w:val="28"/>
          <w:szCs w:val="28"/>
        </w:rPr>
        <w:t xml:space="preserve">Согласно п. 2 ст. 3 Закона № 137-ФЗ 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 двух процентов кадастровой стоимости арендуемых земельных участков. </w:t>
      </w:r>
    </w:p>
    <w:p w:rsidR="00F3573B" w:rsidRDefault="00F3573B" w:rsidP="00F3573B">
      <w:pPr>
        <w:pStyle w:val="Default"/>
        <w:ind w:firstLine="567"/>
        <w:jc w:val="both"/>
        <w:rPr>
          <w:sz w:val="28"/>
          <w:szCs w:val="28"/>
        </w:rPr>
      </w:pPr>
      <w:r>
        <w:rPr>
          <w:sz w:val="28"/>
          <w:szCs w:val="28"/>
        </w:rPr>
        <w:t xml:space="preserve">Поскольку содержащиеся в Законе № 137-ФЗ ставки утверждены непосредственно федеральным законом, они являются обязательными при определении размера арендной платы для всех публичных собственников. </w:t>
      </w:r>
    </w:p>
    <w:p w:rsidR="00F3573B" w:rsidRDefault="00F3573B" w:rsidP="00F3573B">
      <w:pPr>
        <w:pStyle w:val="Default"/>
        <w:ind w:firstLine="567"/>
        <w:jc w:val="both"/>
        <w:rPr>
          <w:sz w:val="28"/>
          <w:szCs w:val="28"/>
        </w:rPr>
      </w:pPr>
      <w:r>
        <w:rPr>
          <w:sz w:val="28"/>
          <w:szCs w:val="28"/>
        </w:rPr>
        <w:t xml:space="preserve">Таким образом, в связи с приобретением объектов недвижимости, расположенных на земельном участке, находящемся в аренде у продавца, к предпринимателю перешли права и обязанности арендатора по договору аренды, в том числе обязанность платить за пользование участком исходя из условий данного договора аренды с применением ставки в размере два процента кадастровой стоимости участка. </w:t>
      </w:r>
    </w:p>
    <w:p w:rsidR="00F3573B" w:rsidRPr="00B73770" w:rsidRDefault="00F3573B" w:rsidP="006274B1">
      <w:pPr>
        <w:pStyle w:val="Default"/>
        <w:ind w:firstLine="567"/>
        <w:jc w:val="right"/>
        <w:rPr>
          <w:b/>
          <w:i/>
          <w:iCs/>
          <w:sz w:val="28"/>
          <w:szCs w:val="28"/>
        </w:rPr>
      </w:pPr>
      <w:r w:rsidRPr="00B73770">
        <w:rPr>
          <w:b/>
          <w:i/>
          <w:iCs/>
          <w:sz w:val="28"/>
          <w:szCs w:val="28"/>
        </w:rPr>
        <w:t>Определение № 305-ЭС18-22413</w:t>
      </w:r>
    </w:p>
    <w:p w:rsidR="00B73770" w:rsidRDefault="00B73770" w:rsidP="006274B1">
      <w:pPr>
        <w:pStyle w:val="Default"/>
        <w:ind w:firstLine="567"/>
        <w:jc w:val="right"/>
        <w:rPr>
          <w:i/>
          <w:iCs/>
          <w:sz w:val="28"/>
          <w:szCs w:val="28"/>
        </w:rPr>
      </w:pPr>
    </w:p>
    <w:p w:rsidR="006274B1" w:rsidRDefault="000F2830" w:rsidP="006274B1">
      <w:pPr>
        <w:pStyle w:val="Default"/>
        <w:ind w:firstLine="567"/>
        <w:jc w:val="both"/>
        <w:rPr>
          <w:b/>
          <w:bCs/>
          <w:sz w:val="28"/>
          <w:szCs w:val="28"/>
        </w:rPr>
      </w:pPr>
      <w:r>
        <w:rPr>
          <w:b/>
          <w:bCs/>
          <w:sz w:val="28"/>
          <w:szCs w:val="28"/>
        </w:rPr>
        <w:t xml:space="preserve">31. Ранее заключённый договор аренды земельного участка не подлежит прекращению ввиду выделения части этого участка участниками общей долевой собственности, выразившими согласие на его заключение. Одновременно с регистрацией права собственности на </w:t>
      </w:r>
      <w:r>
        <w:rPr>
          <w:b/>
          <w:bCs/>
          <w:sz w:val="28"/>
          <w:szCs w:val="28"/>
        </w:rPr>
        <w:lastRenderedPageBreak/>
        <w:t>выделенный участок регистратор обязан внести запись в ЕГРН об обременении вновь образованного земельного участка правом аренды.</w:t>
      </w:r>
    </w:p>
    <w:p w:rsidR="000F2830" w:rsidRPr="006E493B" w:rsidRDefault="000F2830" w:rsidP="000F2830">
      <w:pPr>
        <w:pStyle w:val="Default"/>
        <w:ind w:firstLine="567"/>
        <w:jc w:val="right"/>
        <w:rPr>
          <w:b/>
          <w:i/>
          <w:iCs/>
          <w:sz w:val="28"/>
          <w:szCs w:val="28"/>
        </w:rPr>
      </w:pPr>
      <w:r w:rsidRPr="006E493B">
        <w:rPr>
          <w:b/>
          <w:i/>
          <w:iCs/>
          <w:sz w:val="28"/>
          <w:szCs w:val="28"/>
        </w:rPr>
        <w:t>Определение № 303-КГ18-21258</w:t>
      </w:r>
    </w:p>
    <w:p w:rsidR="006E493B" w:rsidRDefault="006E493B" w:rsidP="000F2830">
      <w:pPr>
        <w:pStyle w:val="Default"/>
        <w:ind w:firstLine="567"/>
        <w:jc w:val="right"/>
        <w:rPr>
          <w:i/>
          <w:iCs/>
          <w:sz w:val="28"/>
          <w:szCs w:val="28"/>
        </w:rPr>
      </w:pPr>
    </w:p>
    <w:p w:rsidR="000F2830" w:rsidRDefault="000F2830" w:rsidP="006274B1">
      <w:pPr>
        <w:pStyle w:val="Default"/>
        <w:ind w:firstLine="567"/>
        <w:jc w:val="both"/>
        <w:rPr>
          <w:b/>
          <w:bCs/>
          <w:sz w:val="28"/>
          <w:szCs w:val="28"/>
        </w:rPr>
      </w:pPr>
      <w:r>
        <w:rPr>
          <w:b/>
          <w:bCs/>
          <w:sz w:val="28"/>
          <w:szCs w:val="28"/>
        </w:rPr>
        <w:t>34. Собственник объекта недвижимости вправе использовать свой объект и земельный участок, на котором он расположен, в соответствии с фактическим видом разрешённого использования, правомерно сложившимся до внесения изменений в градостроительный регламент. При кадастровом учёте и регистрации права собственности на указанный земельный участок в сведениях ЕГРН о виде разрешённого использования отражается фактический вид использования.</w:t>
      </w:r>
    </w:p>
    <w:p w:rsidR="000F2830" w:rsidRPr="006E493B" w:rsidRDefault="000F2830" w:rsidP="0085688E">
      <w:pPr>
        <w:pStyle w:val="Default"/>
        <w:ind w:firstLine="567"/>
        <w:jc w:val="right"/>
        <w:rPr>
          <w:b/>
          <w:i/>
          <w:iCs/>
          <w:sz w:val="28"/>
          <w:szCs w:val="28"/>
        </w:rPr>
      </w:pPr>
      <w:r w:rsidRPr="006E493B">
        <w:rPr>
          <w:b/>
          <w:i/>
          <w:iCs/>
          <w:sz w:val="28"/>
          <w:szCs w:val="28"/>
        </w:rPr>
        <w:t>Определение № 301-КГ18-25680</w:t>
      </w:r>
    </w:p>
    <w:p w:rsidR="006E493B" w:rsidRDefault="006E493B" w:rsidP="0085688E">
      <w:pPr>
        <w:pStyle w:val="Default"/>
        <w:ind w:firstLine="567"/>
        <w:jc w:val="right"/>
        <w:rPr>
          <w:i/>
          <w:iCs/>
          <w:sz w:val="28"/>
          <w:szCs w:val="28"/>
        </w:rPr>
      </w:pPr>
    </w:p>
    <w:p w:rsidR="000F2830" w:rsidRDefault="000F2830" w:rsidP="006274B1">
      <w:pPr>
        <w:pStyle w:val="Default"/>
        <w:ind w:firstLine="567"/>
        <w:jc w:val="both"/>
        <w:rPr>
          <w:b/>
          <w:bCs/>
          <w:sz w:val="28"/>
          <w:szCs w:val="28"/>
        </w:rPr>
      </w:pPr>
      <w:r>
        <w:rPr>
          <w:b/>
          <w:bCs/>
          <w:sz w:val="28"/>
          <w:szCs w:val="28"/>
        </w:rPr>
        <w:t xml:space="preserve">35. Требование об исполнении в натуре обязательства по передаче вещей, </w:t>
      </w:r>
      <w:r w:rsidR="0085688E">
        <w:rPr>
          <w:b/>
          <w:bCs/>
          <w:sz w:val="28"/>
          <w:szCs w:val="28"/>
        </w:rPr>
        <w:t>определённых</w:t>
      </w:r>
      <w:r>
        <w:rPr>
          <w:b/>
          <w:bCs/>
          <w:sz w:val="28"/>
          <w:szCs w:val="28"/>
        </w:rPr>
        <w:t xml:space="preserve"> родовыми признаками, которые отсутствуют у должника, не может быть удовлетворено судом, если приобретение должником для кредитора таких вещей у иных лиц является объективно невозможным.</w:t>
      </w:r>
    </w:p>
    <w:p w:rsidR="0085688E" w:rsidRDefault="0085688E" w:rsidP="0085688E">
      <w:pPr>
        <w:pStyle w:val="Default"/>
        <w:ind w:firstLine="567"/>
        <w:jc w:val="both"/>
        <w:rPr>
          <w:sz w:val="28"/>
          <w:szCs w:val="28"/>
        </w:rPr>
      </w:pPr>
      <w:r>
        <w:rPr>
          <w:sz w:val="28"/>
          <w:szCs w:val="28"/>
        </w:rPr>
        <w:t xml:space="preserve">… Предмет договора изначально определён как ЛОДМ, возникающий в процессе деятельности конкретных воинских частей. Исходя из этого условия в обязательства продавца не может входить обязательство по приобретению аналогичных вещей на рынке. Кроме того, характер вещей, передаваемых по договору (вещи, образующиеся в результате деятельности воинских частей в ракетной и космической промышленности), свидетельствует о невозможности понуждения к исполнению указанного обязательства в натуре, поскольку это может противоречить публичным интересам (безопасность, обороноспособность, сохранение в тайне определённых технологий). </w:t>
      </w:r>
    </w:p>
    <w:p w:rsidR="0085688E" w:rsidRDefault="0085688E" w:rsidP="0085688E">
      <w:pPr>
        <w:pStyle w:val="Default"/>
        <w:ind w:firstLine="567"/>
        <w:jc w:val="both"/>
        <w:rPr>
          <w:sz w:val="28"/>
          <w:szCs w:val="28"/>
        </w:rPr>
      </w:pPr>
      <w:r>
        <w:rPr>
          <w:sz w:val="28"/>
          <w:szCs w:val="28"/>
        </w:rPr>
        <w:t>Таким образом, понуждение к исполнению в натуре обязательства по передаче в собственность вещей, образующихся в результате деятельности воинских частей в космической сфере и сфере ракетостроения, невозможно (ст. 308</w:t>
      </w:r>
      <w:r>
        <w:rPr>
          <w:sz w:val="18"/>
          <w:szCs w:val="18"/>
        </w:rPr>
        <w:t xml:space="preserve">3 </w:t>
      </w:r>
      <w:r>
        <w:rPr>
          <w:sz w:val="28"/>
          <w:szCs w:val="28"/>
        </w:rPr>
        <w:t xml:space="preserve">ГК РФ). </w:t>
      </w:r>
    </w:p>
    <w:p w:rsidR="0085688E" w:rsidRPr="006E493B" w:rsidRDefault="0085688E" w:rsidP="0085688E">
      <w:pPr>
        <w:pStyle w:val="Default"/>
        <w:ind w:firstLine="567"/>
        <w:jc w:val="right"/>
        <w:rPr>
          <w:b/>
          <w:i/>
          <w:iCs/>
          <w:sz w:val="28"/>
          <w:szCs w:val="28"/>
        </w:rPr>
      </w:pPr>
      <w:r w:rsidRPr="006E493B">
        <w:rPr>
          <w:b/>
          <w:i/>
          <w:iCs/>
          <w:sz w:val="28"/>
          <w:szCs w:val="28"/>
        </w:rPr>
        <w:t>Определение № 305-ЭС18-22976</w:t>
      </w:r>
    </w:p>
    <w:p w:rsidR="006E493B" w:rsidRDefault="006E493B" w:rsidP="0085688E">
      <w:pPr>
        <w:pStyle w:val="Default"/>
        <w:ind w:firstLine="567"/>
        <w:jc w:val="right"/>
        <w:rPr>
          <w:i/>
          <w:iCs/>
          <w:sz w:val="28"/>
          <w:szCs w:val="28"/>
        </w:rPr>
      </w:pPr>
    </w:p>
    <w:p w:rsidR="00547BA6" w:rsidRDefault="00547BA6" w:rsidP="0085688E">
      <w:pPr>
        <w:pStyle w:val="Default"/>
        <w:ind w:firstLine="567"/>
        <w:jc w:val="right"/>
        <w:rPr>
          <w:i/>
          <w:iCs/>
          <w:sz w:val="28"/>
          <w:szCs w:val="28"/>
        </w:rPr>
      </w:pPr>
    </w:p>
    <w:p w:rsidR="0085688E" w:rsidRDefault="0085688E" w:rsidP="0085688E">
      <w:pPr>
        <w:pStyle w:val="Default"/>
        <w:ind w:firstLine="567"/>
        <w:jc w:val="both"/>
        <w:rPr>
          <w:b/>
          <w:bCs/>
          <w:sz w:val="28"/>
          <w:szCs w:val="28"/>
        </w:rPr>
      </w:pPr>
      <w:r>
        <w:rPr>
          <w:b/>
          <w:bCs/>
          <w:sz w:val="28"/>
          <w:szCs w:val="28"/>
        </w:rPr>
        <w:t>36. Предъявление потребителем электрической энергии иска к гарантирующему поставщику о признании незаконными действий по уведомлению о предстоящем ограничении режима потребления электрической энергии является надлежащим способом защиты прав потребителя.</w:t>
      </w:r>
    </w:p>
    <w:p w:rsidR="0085688E" w:rsidRDefault="0085688E" w:rsidP="0085688E">
      <w:pPr>
        <w:pStyle w:val="Default"/>
        <w:ind w:firstLine="567"/>
        <w:jc w:val="both"/>
        <w:rPr>
          <w:sz w:val="28"/>
          <w:szCs w:val="28"/>
        </w:rPr>
      </w:pPr>
      <w:r>
        <w:rPr>
          <w:sz w:val="28"/>
          <w:szCs w:val="28"/>
        </w:rPr>
        <w:t xml:space="preserve">… Общество, не реализуя право на обращение в арбитражный суд с иском о взыскании с КФХ задолженности или с иным иском, рассмотрение которого внесёт определённость в правоотношения сторон по расчётам, использует несудебную процедуру с целью понудить истца произвести оплату долга. Уплата гарантирующему поставщику требуемой им суммы при несогласии потребителя с наличием задолженности не лишает последнего </w:t>
      </w:r>
      <w:r>
        <w:rPr>
          <w:sz w:val="28"/>
          <w:szCs w:val="28"/>
        </w:rPr>
        <w:lastRenderedPageBreak/>
        <w:t xml:space="preserve">права на судебную проверку законности действий по направлению уведомления об ограничении и самого уведомления. </w:t>
      </w:r>
    </w:p>
    <w:p w:rsidR="0085688E" w:rsidRDefault="0085688E" w:rsidP="0085688E">
      <w:pPr>
        <w:pStyle w:val="Default"/>
        <w:ind w:firstLine="567"/>
        <w:jc w:val="both"/>
        <w:rPr>
          <w:sz w:val="28"/>
          <w:szCs w:val="28"/>
        </w:rPr>
      </w:pPr>
      <w:r>
        <w:rPr>
          <w:sz w:val="28"/>
          <w:szCs w:val="28"/>
        </w:rPr>
        <w:t>При таких обстоятельствах выбранный КФХ способ защиты является надлежащим, соотносится с правом истца самостоятельно определить наиболее эффективный способ защиты права из предусмотренных законодательством способов…</w:t>
      </w:r>
    </w:p>
    <w:p w:rsidR="0085688E" w:rsidRPr="006E493B" w:rsidRDefault="0085688E" w:rsidP="0085688E">
      <w:pPr>
        <w:pStyle w:val="Default"/>
        <w:ind w:firstLine="567"/>
        <w:jc w:val="right"/>
        <w:rPr>
          <w:b/>
          <w:i/>
          <w:iCs/>
          <w:sz w:val="28"/>
          <w:szCs w:val="28"/>
        </w:rPr>
      </w:pPr>
      <w:r w:rsidRPr="006E493B">
        <w:rPr>
          <w:b/>
          <w:i/>
          <w:iCs/>
          <w:sz w:val="28"/>
          <w:szCs w:val="28"/>
        </w:rPr>
        <w:t>Определение № 306-ЭС18-20653</w:t>
      </w:r>
    </w:p>
    <w:p w:rsidR="006E493B" w:rsidRDefault="006E493B" w:rsidP="0085688E">
      <w:pPr>
        <w:pStyle w:val="Default"/>
        <w:ind w:firstLine="567"/>
        <w:jc w:val="right"/>
        <w:rPr>
          <w:i/>
          <w:iCs/>
          <w:sz w:val="28"/>
          <w:szCs w:val="28"/>
        </w:rPr>
      </w:pPr>
    </w:p>
    <w:p w:rsidR="0085688E" w:rsidRPr="0085688E" w:rsidRDefault="0085688E" w:rsidP="0085688E">
      <w:pPr>
        <w:pStyle w:val="Default"/>
        <w:ind w:firstLine="567"/>
        <w:jc w:val="both"/>
        <w:rPr>
          <w:iCs/>
          <w:sz w:val="28"/>
          <w:szCs w:val="28"/>
        </w:rPr>
      </w:pPr>
      <w:r>
        <w:rPr>
          <w:b/>
          <w:bCs/>
          <w:sz w:val="28"/>
          <w:szCs w:val="28"/>
        </w:rPr>
        <w:t>51. В рамках дела о банкротстве право на заявление возражений относительно требований кредиторов, в том числе посредством обжалования решения третейского суда, на котором основано заявленное в деле о банкротстве требование, возникает у кредитора с момента принятия его требований к рассмотрению арбитражным судом, рассматривающим дело о банкротстве.</w:t>
      </w:r>
    </w:p>
    <w:p w:rsidR="00023088" w:rsidRDefault="00023088" w:rsidP="00023088">
      <w:pPr>
        <w:pStyle w:val="Default"/>
        <w:ind w:firstLine="567"/>
        <w:jc w:val="both"/>
        <w:rPr>
          <w:sz w:val="28"/>
          <w:szCs w:val="28"/>
        </w:rPr>
      </w:pPr>
      <w:r>
        <w:rPr>
          <w:sz w:val="28"/>
          <w:szCs w:val="28"/>
        </w:rPr>
        <w:t xml:space="preserve">…В связи с этим Судебная коллегия Верховного Суда Российской Федерации ещё раз отмечает наличие иной правовой позиции, выраженной в актах Пленума Высшего Арбитражного Суда Российской Федерации, по вопросу о моменте начала течения процессуального срока, с которого у кредитора возникают права на заявление возражений в отношении требований других кредиторов, заявленных должнику. Согласно этой правовой позиции с момента принятия требования кредитора к рассмотрению судом у этого кредитора возникают права на заявление возражений в отношении требований других кредиторов, заявленных должнику, следовательно, и право обжалования судебных актов по другим делам, в том числе по делам о принудительном исполнении решения третейского суда (определение Верховного Суда Российской Федерации от 21 августа 2018 г. № 5-КГ18-122). </w:t>
      </w:r>
    </w:p>
    <w:p w:rsidR="00023088" w:rsidRDefault="00023088" w:rsidP="00023088">
      <w:pPr>
        <w:pStyle w:val="Default"/>
        <w:ind w:firstLine="567"/>
        <w:jc w:val="both"/>
        <w:rPr>
          <w:sz w:val="28"/>
          <w:szCs w:val="28"/>
        </w:rPr>
      </w:pPr>
      <w:r>
        <w:rPr>
          <w:sz w:val="28"/>
          <w:szCs w:val="28"/>
        </w:rPr>
        <w:t xml:space="preserve">Между тем факт обращения заявителя в арбитражный суд в период, предшествующий установлению правовой определённости в судебной практике по конкретным делам по спорному вопросу, сам по себе не может ухудшать положение заявителя, так как в силу существовавшей ранее устойчивой правоприменительной практики, закрепляющей иной подход к спорному вопросу, действия заявителя носили разумный характер. </w:t>
      </w:r>
    </w:p>
    <w:p w:rsidR="00F3573B" w:rsidRPr="006E493B" w:rsidRDefault="00023088" w:rsidP="00023088">
      <w:pPr>
        <w:pStyle w:val="Default"/>
        <w:ind w:firstLine="567"/>
        <w:jc w:val="right"/>
        <w:rPr>
          <w:b/>
          <w:i/>
          <w:iCs/>
          <w:sz w:val="28"/>
          <w:szCs w:val="28"/>
        </w:rPr>
      </w:pPr>
      <w:r w:rsidRPr="006E493B">
        <w:rPr>
          <w:b/>
          <w:i/>
          <w:iCs/>
          <w:sz w:val="28"/>
          <w:szCs w:val="28"/>
        </w:rPr>
        <w:t>Определение № 305-ЭС18-19058</w:t>
      </w:r>
    </w:p>
    <w:p w:rsidR="006E493B" w:rsidRDefault="006E493B" w:rsidP="00023088">
      <w:pPr>
        <w:pStyle w:val="Default"/>
        <w:ind w:firstLine="567"/>
        <w:jc w:val="right"/>
        <w:rPr>
          <w:i/>
          <w:iCs/>
          <w:sz w:val="28"/>
          <w:szCs w:val="28"/>
        </w:rPr>
      </w:pPr>
    </w:p>
    <w:p w:rsidR="00023088" w:rsidRDefault="00023088" w:rsidP="00023088">
      <w:pPr>
        <w:pStyle w:val="Default"/>
        <w:ind w:firstLine="567"/>
        <w:jc w:val="both"/>
        <w:rPr>
          <w:b/>
          <w:bCs/>
          <w:sz w:val="28"/>
          <w:szCs w:val="28"/>
        </w:rPr>
      </w:pPr>
      <w:r>
        <w:rPr>
          <w:b/>
          <w:bCs/>
          <w:sz w:val="28"/>
          <w:szCs w:val="28"/>
        </w:rPr>
        <w:t>52. Ссылка в договоре на разрешение споров из договора в арбитражном суде сама по себе не свидетельствует об отказе сторон от рассмотрения споров в государственном суде и, следовательно, не является арбитражной оговоркой.</w:t>
      </w:r>
    </w:p>
    <w:p w:rsidR="00023088" w:rsidRDefault="00023088" w:rsidP="00023088">
      <w:pPr>
        <w:pStyle w:val="Default"/>
        <w:ind w:firstLine="567"/>
        <w:jc w:val="both"/>
        <w:rPr>
          <w:sz w:val="28"/>
          <w:szCs w:val="28"/>
        </w:rPr>
      </w:pPr>
      <w:r>
        <w:rPr>
          <w:sz w:val="28"/>
          <w:szCs w:val="28"/>
        </w:rPr>
        <w:t xml:space="preserve">…Таким образом, арбитражное соглашение, которым стороны оформляют своё волеизъявление на разрешение спора в третейском суде, международном коммерческом арбитраже, не обязательно должно быть оформлено в виде отдельного документа. Такое соглашение может содержаться в отдельных положениях договора. </w:t>
      </w:r>
    </w:p>
    <w:p w:rsidR="00023088" w:rsidRDefault="00023088" w:rsidP="00023088">
      <w:pPr>
        <w:pStyle w:val="Default"/>
        <w:ind w:firstLine="567"/>
        <w:jc w:val="both"/>
        <w:rPr>
          <w:sz w:val="28"/>
          <w:szCs w:val="28"/>
        </w:rPr>
      </w:pPr>
      <w:r>
        <w:rPr>
          <w:sz w:val="28"/>
          <w:szCs w:val="28"/>
        </w:rPr>
        <w:t xml:space="preserve">Спорный договор не содержит положения о передаче споров, вытекающих из этого договора, на рассмотрение третейского суда, </w:t>
      </w:r>
      <w:r>
        <w:rPr>
          <w:sz w:val="28"/>
          <w:szCs w:val="28"/>
        </w:rPr>
        <w:lastRenderedPageBreak/>
        <w:t xml:space="preserve">международного коммерческого арбитража как в целом, так и конкретного арбитражного центра, рассмотревшего дело, переписка сторон или обмен документами, подтверждающими заключение такого соглашения, также отсутствуют. </w:t>
      </w:r>
    </w:p>
    <w:p w:rsidR="00023088" w:rsidRDefault="00023088" w:rsidP="00023088">
      <w:pPr>
        <w:pStyle w:val="Default"/>
        <w:ind w:firstLine="567"/>
        <w:jc w:val="both"/>
        <w:rPr>
          <w:sz w:val="28"/>
          <w:szCs w:val="28"/>
        </w:rPr>
      </w:pPr>
      <w:r>
        <w:rPr>
          <w:sz w:val="28"/>
          <w:szCs w:val="28"/>
        </w:rPr>
        <w:t xml:space="preserve">В арбитражный суд Российской Федерации подлинное арбитражное соглашение или его надлежащим образом заверенную копию стороны не представили (п. 2 ч. 4 ст. 242 АПК РФ). Пункт договора, который, по мнению товарищества, содержит арбитражное (третейское) соглашение, не содержит указаний на выбор сторонами такой формы разрешения спора, как международный коммерческий арбитраж, равно как и не называет арбитражный центр Республики Казахстан в качестве компетентного арбитражного центра для рассмотрения споров сторон договора, толкование данного пункта договора также не позволяет сделать вывод о выборе сторонами третейской формы разбирательства споров или арбитражного центра Республики Казахстан. Напротив, стороны в указанном пункте используют термины «суд» и «судопроизводство», характерные для разрешения споров в рамках государственного правосудия. </w:t>
      </w:r>
    </w:p>
    <w:p w:rsidR="00023088" w:rsidRDefault="00023088" w:rsidP="00023088">
      <w:pPr>
        <w:pStyle w:val="Default"/>
        <w:ind w:firstLine="567"/>
        <w:jc w:val="both"/>
        <w:rPr>
          <w:sz w:val="28"/>
          <w:szCs w:val="28"/>
        </w:rPr>
      </w:pPr>
      <w:r>
        <w:rPr>
          <w:sz w:val="28"/>
          <w:szCs w:val="28"/>
        </w:rPr>
        <w:t xml:space="preserve">Следовательно, спор между сторонами разрешён некомпетентным международным коммерческим арбитражем, и в удовлетворении заявления о признании и приведении в исполнение решения этого арбитража следовало отказать. </w:t>
      </w:r>
    </w:p>
    <w:p w:rsidR="00023088" w:rsidRPr="006E493B" w:rsidRDefault="00023088" w:rsidP="00023088">
      <w:pPr>
        <w:pStyle w:val="Default"/>
        <w:ind w:firstLine="567"/>
        <w:jc w:val="right"/>
        <w:rPr>
          <w:b/>
          <w:i/>
          <w:iCs/>
          <w:sz w:val="28"/>
          <w:szCs w:val="28"/>
        </w:rPr>
      </w:pPr>
      <w:r w:rsidRPr="006E493B">
        <w:rPr>
          <w:b/>
          <w:i/>
          <w:iCs/>
          <w:sz w:val="28"/>
          <w:szCs w:val="28"/>
        </w:rPr>
        <w:t>Определение № 301-ЭС18-24455</w:t>
      </w:r>
    </w:p>
    <w:p w:rsidR="006E493B" w:rsidRDefault="006E493B" w:rsidP="00023088">
      <w:pPr>
        <w:pStyle w:val="Default"/>
        <w:ind w:firstLine="567"/>
        <w:jc w:val="right"/>
        <w:rPr>
          <w:i/>
          <w:iCs/>
          <w:sz w:val="28"/>
          <w:szCs w:val="28"/>
        </w:rPr>
      </w:pPr>
    </w:p>
    <w:p w:rsidR="00023088" w:rsidRDefault="00023088" w:rsidP="00023088">
      <w:pPr>
        <w:pStyle w:val="Default"/>
        <w:ind w:firstLine="567"/>
        <w:jc w:val="both"/>
        <w:rPr>
          <w:b/>
          <w:bCs/>
          <w:sz w:val="28"/>
          <w:szCs w:val="28"/>
        </w:rPr>
      </w:pPr>
      <w:r>
        <w:rPr>
          <w:b/>
          <w:bCs/>
          <w:sz w:val="28"/>
          <w:szCs w:val="28"/>
        </w:rPr>
        <w:t>54. Решение третейского суда может быть отменено по основанию противоречия публичному порядку Российской Федерации, если факт расходования бюджетных средств в целях исполнения обязательств по договору подтверждён соответствующими доказательствами.</w:t>
      </w:r>
    </w:p>
    <w:p w:rsidR="00023088" w:rsidRDefault="00023088" w:rsidP="00023088">
      <w:pPr>
        <w:pStyle w:val="Default"/>
        <w:ind w:firstLine="567"/>
        <w:jc w:val="both"/>
        <w:rPr>
          <w:sz w:val="28"/>
          <w:szCs w:val="28"/>
        </w:rPr>
      </w:pPr>
      <w:r>
        <w:rPr>
          <w:sz w:val="28"/>
          <w:szCs w:val="28"/>
        </w:rPr>
        <w:t xml:space="preserve">…В настоящем деле общество неоднократно указывало судам на то, что организация не представила доказательств, подтверждающих факт финансирования договора за счёт использования бюджетных средств и, следовательно, факт противоречия решения третейского суда публичному порядку Российской Федерации, а представленные организацией документы не свидетельствуют о финансировании договора за счет средств бюджета. </w:t>
      </w:r>
    </w:p>
    <w:p w:rsidR="00023088" w:rsidRDefault="00023088" w:rsidP="00023088">
      <w:pPr>
        <w:pStyle w:val="Default"/>
        <w:ind w:firstLine="567"/>
        <w:jc w:val="both"/>
        <w:rPr>
          <w:sz w:val="28"/>
          <w:szCs w:val="28"/>
        </w:rPr>
      </w:pPr>
      <w:r>
        <w:rPr>
          <w:sz w:val="28"/>
          <w:szCs w:val="28"/>
        </w:rPr>
        <w:t xml:space="preserve">Доказательства, свидетельствующие о финансировании обязательств по договору за счёт бюджетных средств, в материалах дела отсутствуют. Суды при вынесении судебных актов по делу таких доказательств не установили и не исследовали. </w:t>
      </w:r>
    </w:p>
    <w:p w:rsidR="00023088" w:rsidRDefault="00023088" w:rsidP="00023088">
      <w:pPr>
        <w:pStyle w:val="Default"/>
        <w:ind w:firstLine="567"/>
        <w:jc w:val="both"/>
        <w:rPr>
          <w:sz w:val="28"/>
          <w:szCs w:val="28"/>
        </w:rPr>
      </w:pPr>
      <w:r>
        <w:rPr>
          <w:sz w:val="28"/>
          <w:szCs w:val="28"/>
        </w:rPr>
        <w:t xml:space="preserve">Таким образом, заявление общества подлежит удовлетворению, так как, в свою очередь, отсутствуют основания для отказа в выдаче исполнительного листа на принудительное исполнение решения третейского суда, предусмотренные п. 2 ч. 4 ст. 239 АПК РФ. </w:t>
      </w:r>
    </w:p>
    <w:p w:rsidR="00023088" w:rsidRPr="006E493B" w:rsidRDefault="00023088" w:rsidP="00023088">
      <w:pPr>
        <w:pStyle w:val="Default"/>
        <w:ind w:firstLine="567"/>
        <w:jc w:val="right"/>
        <w:rPr>
          <w:b/>
          <w:i/>
          <w:iCs/>
          <w:sz w:val="28"/>
          <w:szCs w:val="28"/>
        </w:rPr>
      </w:pPr>
      <w:r w:rsidRPr="006E493B">
        <w:rPr>
          <w:b/>
          <w:i/>
          <w:iCs/>
          <w:sz w:val="28"/>
          <w:szCs w:val="28"/>
        </w:rPr>
        <w:t>Определение № 305-ЭС18-21635</w:t>
      </w:r>
    </w:p>
    <w:p w:rsidR="006E493B" w:rsidRDefault="006E493B" w:rsidP="00023088">
      <w:pPr>
        <w:pStyle w:val="Default"/>
        <w:ind w:firstLine="567"/>
        <w:jc w:val="right"/>
        <w:rPr>
          <w:i/>
          <w:iCs/>
          <w:sz w:val="28"/>
          <w:szCs w:val="28"/>
        </w:rPr>
      </w:pPr>
    </w:p>
    <w:p w:rsidR="00023088" w:rsidRDefault="00023088" w:rsidP="00023088">
      <w:pPr>
        <w:pStyle w:val="Default"/>
        <w:ind w:firstLine="567"/>
        <w:jc w:val="both"/>
        <w:rPr>
          <w:b/>
          <w:bCs/>
          <w:sz w:val="28"/>
          <w:szCs w:val="28"/>
        </w:rPr>
      </w:pPr>
      <w:r>
        <w:rPr>
          <w:b/>
          <w:bCs/>
          <w:sz w:val="28"/>
          <w:szCs w:val="28"/>
        </w:rPr>
        <w:t xml:space="preserve">56. Прекращение производства по делу исключительно в целях соблюдения правил о компетенции государственных судов недопустимо, когда таким актом создаётся значительный негативный эффект для </w:t>
      </w:r>
      <w:r>
        <w:rPr>
          <w:b/>
          <w:bCs/>
          <w:sz w:val="28"/>
          <w:szCs w:val="28"/>
        </w:rPr>
        <w:lastRenderedPageBreak/>
        <w:t>участников процесса и возникают объективные сложности в реализации права на справедливое судебное разбирательство.</w:t>
      </w:r>
    </w:p>
    <w:p w:rsidR="00023088" w:rsidRDefault="00023088" w:rsidP="00023088">
      <w:pPr>
        <w:pStyle w:val="Default"/>
        <w:ind w:firstLine="567"/>
        <w:jc w:val="both"/>
        <w:rPr>
          <w:i/>
          <w:iCs/>
          <w:sz w:val="28"/>
          <w:szCs w:val="28"/>
        </w:rPr>
      </w:pPr>
      <w:r>
        <w:rPr>
          <w:sz w:val="28"/>
          <w:szCs w:val="28"/>
        </w:rPr>
        <w:t>Прекращение судами производства по делу недопустимо в тех случаях, когда суды, формально соблюдая процессуальное законодательство, могут создать своим актом такие правовые последствия для участников процесса, которые будут иметь для них значительный негативный эффект, приведут к возникновению объективных сложностей в реализации права на справедливое судебное разбирательство, сделают его чрезмерно длительным или невозможным. При этом формальное обеспечение требований подведомственности не может быть единственной целью отмены судебных актов в ущерб материальным интересам сторон по существу спора (постановление Европейского Суда по правам человека по делу «Сутяжник против Российской Федерации» от 23 июля 2009 г.). Такие интересы по существу спора могут быть выражены как в наличии вступившего в законную силу судебного акта, так и в длительном разбирательстве по существу спора, концентрации в рамках разбирательства большого круга доказательств, представленных сторонами, приложении сторонами существенных процессуальных усилий в конкретном разбирательстве до его прекращения и т.п.</w:t>
      </w:r>
      <w:r w:rsidRPr="00023088">
        <w:rPr>
          <w:i/>
          <w:iCs/>
          <w:sz w:val="28"/>
          <w:szCs w:val="28"/>
        </w:rPr>
        <w:t xml:space="preserve"> </w:t>
      </w:r>
    </w:p>
    <w:p w:rsidR="00023088" w:rsidRPr="006E493B" w:rsidRDefault="00023088" w:rsidP="00023088">
      <w:pPr>
        <w:pStyle w:val="Default"/>
        <w:ind w:firstLine="567"/>
        <w:jc w:val="right"/>
        <w:rPr>
          <w:b/>
          <w:i/>
          <w:iCs/>
          <w:sz w:val="28"/>
          <w:szCs w:val="28"/>
        </w:rPr>
      </w:pPr>
      <w:r w:rsidRPr="006E493B">
        <w:rPr>
          <w:b/>
          <w:i/>
          <w:iCs/>
          <w:sz w:val="28"/>
          <w:szCs w:val="28"/>
        </w:rPr>
        <w:t>Определение № 308-ЭС16-6887</w:t>
      </w:r>
    </w:p>
    <w:p w:rsidR="006E493B" w:rsidRDefault="006E493B" w:rsidP="00023088">
      <w:pPr>
        <w:pStyle w:val="Default"/>
        <w:ind w:firstLine="567"/>
        <w:jc w:val="right"/>
        <w:rPr>
          <w:i/>
          <w:iCs/>
          <w:sz w:val="28"/>
          <w:szCs w:val="28"/>
        </w:rPr>
      </w:pPr>
    </w:p>
    <w:p w:rsidR="00023088" w:rsidRDefault="00023088" w:rsidP="00023088">
      <w:pPr>
        <w:pStyle w:val="Default"/>
        <w:ind w:firstLine="567"/>
        <w:jc w:val="both"/>
        <w:rPr>
          <w:b/>
          <w:bCs/>
          <w:sz w:val="28"/>
          <w:szCs w:val="28"/>
        </w:rPr>
      </w:pPr>
      <w:r>
        <w:rPr>
          <w:b/>
          <w:bCs/>
          <w:sz w:val="28"/>
          <w:szCs w:val="28"/>
        </w:rPr>
        <w:t>57. Сам по себе факт наличия инвестиционной программы по предмету исполнения договора, содержащего третейскую оговорку, не может свидетельствовать о расходовании в рамках исполнения этого договора бюджетных средств и, следовательно, противоречить публичному порядку Российской Федерации до тех пор, пока не доказано расходование средств инвестиционной программы для исполнения обязательств по данному договору</w:t>
      </w:r>
      <w:r w:rsidR="007E31A6">
        <w:rPr>
          <w:b/>
          <w:bCs/>
          <w:sz w:val="28"/>
          <w:szCs w:val="28"/>
        </w:rPr>
        <w:t>.</w:t>
      </w:r>
    </w:p>
    <w:p w:rsidR="007E31A6" w:rsidRDefault="007E31A6" w:rsidP="007E31A6">
      <w:pPr>
        <w:pStyle w:val="Default"/>
        <w:ind w:firstLine="567"/>
        <w:jc w:val="both"/>
        <w:rPr>
          <w:sz w:val="28"/>
          <w:szCs w:val="28"/>
        </w:rPr>
      </w:pPr>
      <w:r>
        <w:rPr>
          <w:sz w:val="28"/>
          <w:szCs w:val="28"/>
        </w:rPr>
        <w:t xml:space="preserve">…Между тем при рассмотрении настоящего дела в судах, общество указывало на то, что организация не представила доказательств, подтверждающих </w:t>
      </w:r>
      <w:r w:rsidR="00484B5E">
        <w:rPr>
          <w:sz w:val="28"/>
          <w:szCs w:val="28"/>
        </w:rPr>
        <w:t>её</w:t>
      </w:r>
      <w:r>
        <w:rPr>
          <w:sz w:val="28"/>
          <w:szCs w:val="28"/>
        </w:rPr>
        <w:t xml:space="preserve"> правовую позицию, в том числе доказательств того, что в рамках исполнения договора сторон расходовались средства указанной инвестиционной программы. Суды не исследовали, каким образом стороны спора участвовали в реализации указанной инвестиционной программы, являлись ли они получателями бюджетных средств. </w:t>
      </w:r>
    </w:p>
    <w:p w:rsidR="007E31A6" w:rsidRDefault="007E31A6" w:rsidP="007E31A6">
      <w:pPr>
        <w:pStyle w:val="Default"/>
        <w:ind w:firstLine="567"/>
        <w:jc w:val="both"/>
        <w:rPr>
          <w:sz w:val="28"/>
          <w:szCs w:val="28"/>
        </w:rPr>
      </w:pPr>
      <w:r>
        <w:rPr>
          <w:sz w:val="28"/>
          <w:szCs w:val="28"/>
        </w:rPr>
        <w:t xml:space="preserve">При этом общество утверждало, что спорный договор, с </w:t>
      </w:r>
      <w:r w:rsidR="00484B5E">
        <w:rPr>
          <w:sz w:val="28"/>
          <w:szCs w:val="28"/>
        </w:rPr>
        <w:t>учётом</w:t>
      </w:r>
      <w:r>
        <w:rPr>
          <w:sz w:val="28"/>
          <w:szCs w:val="28"/>
        </w:rPr>
        <w:t xml:space="preserve"> характера правоотношений, сложившихся между обществом и организацией, а также правовой природы договора не предполагает использование бюджетных средств, а факт наличия инвестиционной программы сам по себе не может свидетельствовать о том, что при реализации договора были использованы средства бюджета. </w:t>
      </w:r>
    </w:p>
    <w:p w:rsidR="007E31A6" w:rsidRPr="006E493B" w:rsidRDefault="007E31A6" w:rsidP="00484B5E">
      <w:pPr>
        <w:pStyle w:val="Default"/>
        <w:ind w:firstLine="567"/>
        <w:jc w:val="right"/>
        <w:rPr>
          <w:b/>
          <w:i/>
          <w:iCs/>
          <w:sz w:val="28"/>
          <w:szCs w:val="28"/>
        </w:rPr>
      </w:pPr>
      <w:r w:rsidRPr="006E493B">
        <w:rPr>
          <w:b/>
          <w:i/>
          <w:iCs/>
          <w:sz w:val="28"/>
          <w:szCs w:val="28"/>
        </w:rPr>
        <w:t>Определение № 305-ЭС19-1212</w:t>
      </w:r>
    </w:p>
    <w:p w:rsidR="006E493B" w:rsidRDefault="006E493B" w:rsidP="00484B5E">
      <w:pPr>
        <w:pStyle w:val="Default"/>
        <w:ind w:firstLine="567"/>
        <w:jc w:val="right"/>
        <w:rPr>
          <w:i/>
          <w:iCs/>
          <w:sz w:val="28"/>
          <w:szCs w:val="28"/>
        </w:rPr>
      </w:pPr>
    </w:p>
    <w:p w:rsidR="00484B5E" w:rsidRDefault="006E493B" w:rsidP="00484B5E">
      <w:pPr>
        <w:pStyle w:val="Default"/>
        <w:ind w:firstLine="567"/>
        <w:jc w:val="both"/>
        <w:rPr>
          <w:b/>
          <w:bCs/>
          <w:sz w:val="28"/>
          <w:szCs w:val="28"/>
        </w:rPr>
      </w:pPr>
      <w:r>
        <w:rPr>
          <w:b/>
          <w:bCs/>
          <w:sz w:val="28"/>
          <w:szCs w:val="28"/>
        </w:rPr>
        <w:t>63. При отсутствии вины должника в неисполнении требований исполнительного документа постановление судебного пристава-</w:t>
      </w:r>
      <w:r>
        <w:rPr>
          <w:b/>
          <w:bCs/>
          <w:sz w:val="28"/>
          <w:szCs w:val="28"/>
        </w:rPr>
        <w:lastRenderedPageBreak/>
        <w:t>исполнителя о взыскании исполнительского сбора нельзя признать законным.</w:t>
      </w:r>
    </w:p>
    <w:p w:rsidR="006E493B" w:rsidRDefault="006E493B" w:rsidP="006E493B">
      <w:pPr>
        <w:pStyle w:val="Default"/>
        <w:ind w:firstLine="567"/>
        <w:jc w:val="both"/>
        <w:rPr>
          <w:sz w:val="28"/>
          <w:szCs w:val="28"/>
        </w:rPr>
      </w:pPr>
      <w:r>
        <w:rPr>
          <w:sz w:val="28"/>
          <w:szCs w:val="28"/>
        </w:rPr>
        <w:t xml:space="preserve">…Исполнительский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определённую дополнительную выплату в качестве меры его публично-правовой ответственности, возникшей в связи с совершенным им правонарушением в процессе исполнительного производства. </w:t>
      </w:r>
    </w:p>
    <w:p w:rsidR="006E493B" w:rsidRDefault="006E493B" w:rsidP="006E493B">
      <w:pPr>
        <w:pStyle w:val="Default"/>
        <w:ind w:firstLine="567"/>
        <w:jc w:val="both"/>
        <w:rPr>
          <w:sz w:val="28"/>
          <w:szCs w:val="28"/>
        </w:rPr>
      </w:pPr>
      <w:r>
        <w:rPr>
          <w:sz w:val="28"/>
          <w:szCs w:val="28"/>
        </w:rPr>
        <w:t xml:space="preserve">Учитывая отсутствие вины министерства в неисполнении требований исполнительного документа, выводы судов о законности оспариваемого постановления судебного пристава-исполнителя о взыскании исполнительского сбора нельзя признать законными. </w:t>
      </w:r>
    </w:p>
    <w:p w:rsidR="006E493B" w:rsidRPr="006E493B" w:rsidRDefault="006E493B" w:rsidP="006E493B">
      <w:pPr>
        <w:pStyle w:val="Default"/>
        <w:ind w:firstLine="567"/>
        <w:jc w:val="right"/>
        <w:rPr>
          <w:b/>
          <w:i/>
          <w:iCs/>
          <w:sz w:val="28"/>
          <w:szCs w:val="28"/>
        </w:rPr>
      </w:pPr>
      <w:r w:rsidRPr="006E493B">
        <w:rPr>
          <w:b/>
          <w:i/>
          <w:iCs/>
          <w:sz w:val="28"/>
          <w:szCs w:val="28"/>
        </w:rPr>
        <w:t>Определение № 18-КА19-47</w:t>
      </w:r>
    </w:p>
    <w:p w:rsidR="006E493B" w:rsidRDefault="006E493B" w:rsidP="006E493B">
      <w:pPr>
        <w:pStyle w:val="Default"/>
        <w:ind w:firstLine="567"/>
        <w:jc w:val="right"/>
        <w:rPr>
          <w:i/>
          <w:iCs/>
          <w:sz w:val="28"/>
          <w:szCs w:val="28"/>
        </w:rPr>
      </w:pPr>
    </w:p>
    <w:p w:rsidR="006E493B" w:rsidRDefault="006E493B" w:rsidP="006E493B">
      <w:pPr>
        <w:pStyle w:val="Default"/>
        <w:ind w:firstLine="567"/>
        <w:jc w:val="both"/>
        <w:rPr>
          <w:b/>
          <w:bCs/>
          <w:sz w:val="28"/>
          <w:szCs w:val="28"/>
        </w:rPr>
      </w:pPr>
      <w:r>
        <w:rPr>
          <w:b/>
          <w:bCs/>
          <w:sz w:val="28"/>
          <w:szCs w:val="28"/>
        </w:rPr>
        <w:t>66. Произвольное установление ставок арендной платы за пользование земельными участками, находящимися в государственной или муниципальной собственности, является недопустимым.</w:t>
      </w:r>
    </w:p>
    <w:p w:rsidR="006E493B" w:rsidRPr="006E493B" w:rsidRDefault="006E493B" w:rsidP="006E493B">
      <w:pPr>
        <w:pStyle w:val="Default"/>
        <w:ind w:firstLine="567"/>
        <w:jc w:val="right"/>
        <w:rPr>
          <w:b/>
          <w:i/>
          <w:iCs/>
          <w:sz w:val="28"/>
          <w:szCs w:val="28"/>
        </w:rPr>
      </w:pPr>
      <w:r w:rsidRPr="006E493B">
        <w:rPr>
          <w:b/>
          <w:i/>
          <w:iCs/>
          <w:sz w:val="28"/>
          <w:szCs w:val="28"/>
        </w:rPr>
        <w:t>Определение № 16-АПА19-10</w:t>
      </w:r>
    </w:p>
    <w:p w:rsidR="006E493B" w:rsidRDefault="006E493B" w:rsidP="006E493B">
      <w:pPr>
        <w:pStyle w:val="Default"/>
        <w:ind w:firstLine="567"/>
        <w:jc w:val="right"/>
        <w:rPr>
          <w:i/>
          <w:iCs/>
          <w:sz w:val="28"/>
          <w:szCs w:val="28"/>
        </w:rPr>
      </w:pPr>
    </w:p>
    <w:p w:rsidR="006E493B" w:rsidRDefault="006E493B" w:rsidP="006E493B">
      <w:pPr>
        <w:pStyle w:val="Default"/>
        <w:ind w:firstLine="567"/>
        <w:jc w:val="right"/>
        <w:rPr>
          <w:i/>
          <w:iCs/>
          <w:sz w:val="28"/>
          <w:szCs w:val="28"/>
        </w:rPr>
      </w:pPr>
    </w:p>
    <w:p w:rsidR="006E493B" w:rsidRPr="006E493B" w:rsidRDefault="006E493B" w:rsidP="006E493B">
      <w:pPr>
        <w:pStyle w:val="Default"/>
        <w:ind w:firstLine="567"/>
        <w:jc w:val="center"/>
        <w:rPr>
          <w:iCs/>
          <w:sz w:val="28"/>
          <w:szCs w:val="28"/>
        </w:rPr>
      </w:pPr>
      <w:r>
        <w:rPr>
          <w:i/>
          <w:iCs/>
          <w:sz w:val="28"/>
          <w:szCs w:val="28"/>
        </w:rPr>
        <w:t>----------------------------------------------------------------------------------------</w:t>
      </w:r>
    </w:p>
    <w:p w:rsidR="004C7BFB" w:rsidRPr="004C7BFB" w:rsidRDefault="004C7BFB" w:rsidP="004C7BFB">
      <w:pPr>
        <w:pStyle w:val="Default"/>
        <w:ind w:firstLine="567"/>
        <w:jc w:val="right"/>
        <w:rPr>
          <w:b/>
          <w:sz w:val="28"/>
          <w:szCs w:val="28"/>
        </w:rPr>
      </w:pPr>
    </w:p>
    <w:sectPr w:rsidR="004C7BFB" w:rsidRPr="004C7BFB" w:rsidSect="00547BA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D6"/>
    <w:rsid w:val="00023088"/>
    <w:rsid w:val="000F2830"/>
    <w:rsid w:val="00484B5E"/>
    <w:rsid w:val="004C7BFB"/>
    <w:rsid w:val="00524DD6"/>
    <w:rsid w:val="00547BA6"/>
    <w:rsid w:val="00550F7A"/>
    <w:rsid w:val="006274B1"/>
    <w:rsid w:val="0063227D"/>
    <w:rsid w:val="006E493B"/>
    <w:rsid w:val="007E31A6"/>
    <w:rsid w:val="0085688E"/>
    <w:rsid w:val="008D558E"/>
    <w:rsid w:val="00B73770"/>
    <w:rsid w:val="00F3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4D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4D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4260</Words>
  <Characters>24286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cp:lastModifiedBy>
  <cp:revision>2</cp:revision>
  <dcterms:created xsi:type="dcterms:W3CDTF">2019-12-05T05:53:00Z</dcterms:created>
  <dcterms:modified xsi:type="dcterms:W3CDTF">2019-12-05T05:53:00Z</dcterms:modified>
</cp:coreProperties>
</file>