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CD" w:rsidRPr="000915CD" w:rsidRDefault="000915CD" w:rsidP="000915CD">
      <w:pPr>
        <w:pStyle w:val="Default"/>
        <w:jc w:val="right"/>
        <w:rPr>
          <w:sz w:val="28"/>
          <w:szCs w:val="28"/>
        </w:rPr>
      </w:pPr>
      <w:r w:rsidRPr="000915CD">
        <w:rPr>
          <w:b/>
          <w:bCs/>
          <w:sz w:val="28"/>
          <w:szCs w:val="28"/>
        </w:rPr>
        <w:t>УТВЕРЖДЕН</w:t>
      </w:r>
    </w:p>
    <w:p w:rsidR="000915CD" w:rsidRPr="000915CD" w:rsidRDefault="000915CD" w:rsidP="000915CD">
      <w:pPr>
        <w:pStyle w:val="Default"/>
        <w:jc w:val="right"/>
        <w:rPr>
          <w:sz w:val="28"/>
          <w:szCs w:val="28"/>
        </w:rPr>
      </w:pPr>
      <w:r w:rsidRPr="000915CD">
        <w:rPr>
          <w:b/>
          <w:bCs/>
          <w:sz w:val="28"/>
          <w:szCs w:val="28"/>
        </w:rPr>
        <w:t>Президиумом Верховного Суда</w:t>
      </w:r>
    </w:p>
    <w:p w:rsidR="000915CD" w:rsidRPr="000915CD" w:rsidRDefault="000915CD" w:rsidP="000915CD">
      <w:pPr>
        <w:pStyle w:val="Default"/>
        <w:jc w:val="right"/>
        <w:rPr>
          <w:sz w:val="28"/>
          <w:szCs w:val="28"/>
        </w:rPr>
      </w:pPr>
      <w:r w:rsidRPr="000915CD">
        <w:rPr>
          <w:b/>
          <w:bCs/>
          <w:sz w:val="28"/>
          <w:szCs w:val="28"/>
        </w:rPr>
        <w:t>Российской Федерации</w:t>
      </w:r>
    </w:p>
    <w:p w:rsidR="000915CD" w:rsidRPr="000915CD" w:rsidRDefault="000915CD" w:rsidP="000915CD">
      <w:pPr>
        <w:pStyle w:val="Default"/>
        <w:jc w:val="right"/>
        <w:rPr>
          <w:sz w:val="28"/>
          <w:szCs w:val="28"/>
        </w:rPr>
      </w:pPr>
      <w:r w:rsidRPr="000915CD">
        <w:rPr>
          <w:b/>
          <w:bCs/>
          <w:sz w:val="28"/>
          <w:szCs w:val="28"/>
        </w:rPr>
        <w:t>26 декабря 2018 г.</w:t>
      </w:r>
    </w:p>
    <w:p w:rsidR="000915CD" w:rsidRDefault="000915CD" w:rsidP="000915CD">
      <w:pPr>
        <w:pStyle w:val="Default"/>
        <w:jc w:val="center"/>
        <w:rPr>
          <w:b/>
          <w:bCs/>
          <w:sz w:val="28"/>
          <w:szCs w:val="28"/>
        </w:rPr>
      </w:pPr>
    </w:p>
    <w:p w:rsidR="000915CD" w:rsidRPr="000915CD" w:rsidRDefault="000915CD" w:rsidP="000915CD">
      <w:pPr>
        <w:pStyle w:val="Default"/>
        <w:jc w:val="center"/>
        <w:rPr>
          <w:sz w:val="28"/>
          <w:szCs w:val="28"/>
        </w:rPr>
      </w:pPr>
      <w:r w:rsidRPr="000915CD">
        <w:rPr>
          <w:b/>
          <w:bCs/>
          <w:sz w:val="28"/>
          <w:szCs w:val="28"/>
        </w:rPr>
        <w:t>ОБЗОР СУДЕБНОЙ ПРАКТИКИ</w:t>
      </w:r>
    </w:p>
    <w:p w:rsidR="000915CD" w:rsidRPr="000915CD" w:rsidRDefault="000915CD" w:rsidP="000915CD">
      <w:pPr>
        <w:pStyle w:val="Default"/>
        <w:jc w:val="center"/>
        <w:rPr>
          <w:sz w:val="28"/>
          <w:szCs w:val="28"/>
        </w:rPr>
      </w:pPr>
      <w:r w:rsidRPr="000915CD">
        <w:rPr>
          <w:b/>
          <w:bCs/>
          <w:sz w:val="28"/>
          <w:szCs w:val="28"/>
        </w:rPr>
        <w:t>ВЕРХОВНОГО СУДА РОССИЙСКОЙ ФЕДЕРАЦИИ</w:t>
      </w:r>
    </w:p>
    <w:p w:rsidR="004013EB" w:rsidRDefault="000915CD" w:rsidP="000915CD">
      <w:pPr>
        <w:spacing w:after="0"/>
        <w:jc w:val="center"/>
        <w:rPr>
          <w:rFonts w:ascii="Times New Roman" w:hAnsi="Times New Roman" w:cs="Times New Roman"/>
          <w:b/>
          <w:bCs/>
          <w:sz w:val="28"/>
          <w:szCs w:val="28"/>
        </w:rPr>
      </w:pPr>
      <w:r w:rsidRPr="000915CD">
        <w:rPr>
          <w:rFonts w:ascii="Times New Roman" w:hAnsi="Times New Roman" w:cs="Times New Roman"/>
          <w:b/>
          <w:bCs/>
          <w:sz w:val="28"/>
          <w:szCs w:val="28"/>
        </w:rPr>
        <w:t>№ 4 (2018)</w:t>
      </w:r>
    </w:p>
    <w:p w:rsidR="000915CD" w:rsidRDefault="000915CD" w:rsidP="000915CD">
      <w:pPr>
        <w:jc w:val="center"/>
        <w:rPr>
          <w:rFonts w:ascii="Times New Roman" w:hAnsi="Times New Roman" w:cs="Times New Roman"/>
          <w:b/>
          <w:bCs/>
          <w:sz w:val="28"/>
          <w:szCs w:val="28"/>
        </w:rPr>
      </w:pPr>
      <w:r>
        <w:rPr>
          <w:rFonts w:ascii="Times New Roman" w:hAnsi="Times New Roman" w:cs="Times New Roman"/>
          <w:b/>
          <w:bCs/>
          <w:sz w:val="28"/>
          <w:szCs w:val="28"/>
        </w:rPr>
        <w:t>(извлечение)</w:t>
      </w:r>
    </w:p>
    <w:p w:rsidR="000915CD" w:rsidRDefault="000915CD" w:rsidP="000915CD">
      <w:pPr>
        <w:pStyle w:val="Default"/>
        <w:ind w:firstLine="426"/>
        <w:jc w:val="both"/>
        <w:rPr>
          <w:sz w:val="28"/>
          <w:szCs w:val="28"/>
        </w:rPr>
      </w:pPr>
      <w:r>
        <w:rPr>
          <w:b/>
          <w:bCs/>
          <w:sz w:val="28"/>
          <w:szCs w:val="28"/>
        </w:rPr>
        <w:t>2. Граждане, проживая в жилых помещениях, имеют право на благоприятную окружающую среду, свободную от воздействия табачного дыма и любых последствий потребления табака соседями.</w:t>
      </w:r>
    </w:p>
    <w:p w:rsidR="000915CD" w:rsidRDefault="000915CD" w:rsidP="000915CD">
      <w:pPr>
        <w:pStyle w:val="Default"/>
        <w:ind w:firstLine="426"/>
        <w:jc w:val="both"/>
        <w:rPr>
          <w:b/>
          <w:bCs/>
          <w:color w:val="auto"/>
          <w:sz w:val="28"/>
          <w:szCs w:val="28"/>
        </w:rPr>
      </w:pPr>
      <w:r>
        <w:rPr>
          <w:b/>
          <w:bCs/>
          <w:color w:val="auto"/>
          <w:sz w:val="28"/>
          <w:szCs w:val="28"/>
        </w:rPr>
        <w:t xml:space="preserve">Нарушение этого права курящими соседями влечет обязанность компенсировать причиненный моральный вред. </w:t>
      </w:r>
    </w:p>
    <w:p w:rsidR="000915CD" w:rsidRPr="000915CD" w:rsidRDefault="000915CD" w:rsidP="000915CD">
      <w:pPr>
        <w:pStyle w:val="Default"/>
        <w:ind w:firstLine="426"/>
        <w:jc w:val="right"/>
        <w:rPr>
          <w:b/>
          <w:color w:val="auto"/>
          <w:sz w:val="28"/>
          <w:szCs w:val="28"/>
        </w:rPr>
      </w:pPr>
      <w:r w:rsidRPr="000915CD">
        <w:rPr>
          <w:b/>
          <w:i/>
          <w:iCs/>
          <w:sz w:val="28"/>
          <w:szCs w:val="28"/>
        </w:rPr>
        <w:t>Определение № 67-КГ17-16</w:t>
      </w:r>
    </w:p>
    <w:p w:rsidR="000915CD" w:rsidRDefault="000915CD" w:rsidP="000915CD">
      <w:pPr>
        <w:pStyle w:val="a3"/>
      </w:pPr>
    </w:p>
    <w:p w:rsidR="000915CD" w:rsidRPr="000915CD" w:rsidRDefault="000915CD" w:rsidP="000915CD">
      <w:pPr>
        <w:pStyle w:val="Default"/>
        <w:ind w:firstLine="426"/>
        <w:jc w:val="both"/>
        <w:rPr>
          <w:sz w:val="28"/>
          <w:szCs w:val="28"/>
        </w:rPr>
      </w:pPr>
      <w:r w:rsidRPr="000915CD">
        <w:rPr>
          <w:b/>
          <w:bCs/>
          <w:sz w:val="28"/>
          <w:szCs w:val="28"/>
        </w:rPr>
        <w:t xml:space="preserve">3. Раздел имущества, находящегося в общей собственности, осуществляется в целях прекращения права общей собственности и обеспечения возможности бывшим сособственникам максимально беспрепятственно самостоятельно владеть, пользоваться и распоряжаться выделенным имуществом с учетом его целевого назначения, нуждаемости и заинтересованности в нем. </w:t>
      </w:r>
    </w:p>
    <w:p w:rsidR="000915CD" w:rsidRDefault="000915CD" w:rsidP="000915CD">
      <w:pPr>
        <w:pStyle w:val="a3"/>
        <w:ind w:firstLine="426"/>
        <w:jc w:val="both"/>
        <w:rPr>
          <w:rFonts w:ascii="Times New Roman" w:hAnsi="Times New Roman" w:cs="Times New Roman"/>
          <w:b/>
          <w:bCs/>
          <w:sz w:val="28"/>
          <w:szCs w:val="28"/>
        </w:rPr>
      </w:pPr>
      <w:r w:rsidRPr="000915CD">
        <w:rPr>
          <w:rFonts w:ascii="Times New Roman" w:hAnsi="Times New Roman" w:cs="Times New Roman"/>
          <w:b/>
          <w:bCs/>
          <w:sz w:val="28"/>
          <w:szCs w:val="28"/>
        </w:rPr>
        <w:t>Добросовестность действий стороны по делу, изменившей свою позицию после вынесения решения суда, должна оцениваться судом апелляционной инстанции при повторном рассмотрении дела</w:t>
      </w:r>
      <w:r>
        <w:rPr>
          <w:rFonts w:ascii="Times New Roman" w:hAnsi="Times New Roman" w:cs="Times New Roman"/>
          <w:b/>
          <w:bCs/>
          <w:sz w:val="28"/>
          <w:szCs w:val="28"/>
        </w:rPr>
        <w:t>.</w:t>
      </w:r>
    </w:p>
    <w:p w:rsidR="000915CD" w:rsidRPr="000915CD" w:rsidRDefault="000915CD" w:rsidP="000915CD">
      <w:pPr>
        <w:pStyle w:val="Default"/>
        <w:ind w:firstLine="426"/>
        <w:jc w:val="both"/>
        <w:rPr>
          <w:sz w:val="28"/>
          <w:szCs w:val="28"/>
        </w:rPr>
      </w:pPr>
      <w:r>
        <w:rPr>
          <w:sz w:val="28"/>
          <w:szCs w:val="28"/>
        </w:rPr>
        <w:t>1.</w:t>
      </w:r>
      <w:r w:rsidRPr="000915CD">
        <w:rPr>
          <w:sz w:val="28"/>
          <w:szCs w:val="28"/>
        </w:rPr>
        <w:t xml:space="preserve">В исключительных случаях, когда доля сособственника незначительна, не может быть реально </w:t>
      </w:r>
      <w:proofErr w:type="gramStart"/>
      <w:r w:rsidRPr="000915CD">
        <w:rPr>
          <w:sz w:val="28"/>
          <w:szCs w:val="28"/>
        </w:rPr>
        <w:t>выделена</w:t>
      </w:r>
      <w:proofErr w:type="gramEnd"/>
      <w:r w:rsidRPr="000915CD">
        <w:rPr>
          <w:sz w:val="28"/>
          <w:szCs w:val="28"/>
        </w:rPr>
        <w:t xml:space="preserve"> и он не имеет существенного интереса в использовании общего имущества, суд может и при отсутствии согласия этого сособственника обязать остальных участников долевой собственности выплатить ему компенсацию (п. 4 ст. 252 ГК РФ). </w:t>
      </w:r>
    </w:p>
    <w:p w:rsidR="000915CD" w:rsidRPr="000915CD" w:rsidRDefault="000915CD" w:rsidP="000915CD">
      <w:pPr>
        <w:pStyle w:val="Default"/>
        <w:ind w:firstLine="426"/>
        <w:jc w:val="both"/>
        <w:rPr>
          <w:sz w:val="28"/>
          <w:szCs w:val="28"/>
        </w:rPr>
      </w:pPr>
      <w:proofErr w:type="gramStart"/>
      <w:r w:rsidRPr="000915CD">
        <w:rPr>
          <w:sz w:val="28"/>
          <w:szCs w:val="28"/>
        </w:rPr>
        <w:t xml:space="preserve">Вопрос о том, имеет ли участник долевой собственности существенный интерес в использовании общего имущества, решается судом в каждом конкретном случае на основании исследования и оценки в совокупности представленных сторонами доказательств, подтверждающих, в частности, нуждаемость в использовании этого имущества в силу возраста, состояния здоровья, профессиональной деятельности, наличия детей, других членов семьи, в том числе нетрудоспособных, и т.д. </w:t>
      </w:r>
      <w:proofErr w:type="gramEnd"/>
    </w:p>
    <w:p w:rsidR="000915CD" w:rsidRPr="000915CD" w:rsidRDefault="000915CD" w:rsidP="000915CD">
      <w:pPr>
        <w:pStyle w:val="Default"/>
        <w:ind w:firstLine="426"/>
        <w:jc w:val="both"/>
        <w:rPr>
          <w:sz w:val="28"/>
          <w:szCs w:val="28"/>
        </w:rPr>
      </w:pPr>
      <w:r w:rsidRPr="000915CD">
        <w:rPr>
          <w:sz w:val="28"/>
          <w:szCs w:val="28"/>
        </w:rPr>
        <w:t xml:space="preserve">По смыслу приведенной нормы права и акта ее толкования раздел находящегося в общей собственности имущества не предполагает обязательного выдела всем сособственникам доли либо части в каждой из входящих в состав общего имущества вещей, включая недвижимое имущество. </w:t>
      </w:r>
      <w:proofErr w:type="gramStart"/>
      <w:r w:rsidRPr="000915CD">
        <w:rPr>
          <w:sz w:val="28"/>
          <w:szCs w:val="28"/>
        </w:rPr>
        <w:t xml:space="preserve">Целью раздела является прекращение общей собственности и обеспечение возможности бывшим сособственникам максимально беспрепятственно самостоятельно владеть, пользоваться и распоряжаться выделенным имуществом с учетом его целевого назначения, нуждаемости и заинтересованности в нем. При наличии в общей собственности нескольких </w:t>
      </w:r>
      <w:r w:rsidRPr="000915CD">
        <w:rPr>
          <w:sz w:val="28"/>
          <w:szCs w:val="28"/>
        </w:rPr>
        <w:lastRenderedPageBreak/>
        <w:t>объектов раздел объектов в натуре может быть признан обоснованным, если судом установлена невозможность по каким-либо причинам выдела каждому из участников общей собственности самостоятельных объектов</w:t>
      </w:r>
      <w:proofErr w:type="gramEnd"/>
      <w:r w:rsidRPr="000915CD">
        <w:rPr>
          <w:sz w:val="28"/>
          <w:szCs w:val="28"/>
        </w:rPr>
        <w:t xml:space="preserve"> из числа </w:t>
      </w:r>
      <w:proofErr w:type="gramStart"/>
      <w:r w:rsidRPr="000915CD">
        <w:rPr>
          <w:sz w:val="28"/>
          <w:szCs w:val="28"/>
        </w:rPr>
        <w:t>имеющихся</w:t>
      </w:r>
      <w:proofErr w:type="gramEnd"/>
      <w:r w:rsidRPr="000915CD">
        <w:rPr>
          <w:sz w:val="28"/>
          <w:szCs w:val="28"/>
        </w:rPr>
        <w:t xml:space="preserve">. </w:t>
      </w:r>
    </w:p>
    <w:p w:rsidR="000915CD" w:rsidRDefault="000915CD" w:rsidP="000915CD">
      <w:pPr>
        <w:pStyle w:val="Default"/>
        <w:ind w:firstLine="426"/>
        <w:jc w:val="both"/>
        <w:rPr>
          <w:sz w:val="28"/>
          <w:szCs w:val="28"/>
        </w:rPr>
      </w:pPr>
      <w:r w:rsidRPr="000915CD">
        <w:rPr>
          <w:sz w:val="28"/>
          <w:szCs w:val="28"/>
        </w:rPr>
        <w:t>Принудительный раздел имущества судом не исключает, а, напротив, предполагает, что сособственники не достигли соглашения и раздел производится вопреки желанию кого-либо из них, а при определенных условиях возмож</w:t>
      </w:r>
      <w:r w:rsidR="00701812">
        <w:rPr>
          <w:sz w:val="28"/>
          <w:szCs w:val="28"/>
        </w:rPr>
        <w:t>ен не только раздел вопреки воле</w:t>
      </w:r>
      <w:r w:rsidRPr="000915CD">
        <w:rPr>
          <w:sz w:val="28"/>
          <w:szCs w:val="28"/>
        </w:rPr>
        <w:t xml:space="preserve"> одного из сособственников, но и выплата ему денежной компенсации вместо его доли в имуществе</w:t>
      </w:r>
      <w:r>
        <w:rPr>
          <w:sz w:val="28"/>
          <w:szCs w:val="28"/>
        </w:rPr>
        <w:t>……</w:t>
      </w:r>
    </w:p>
    <w:p w:rsidR="000915CD" w:rsidRDefault="000915CD" w:rsidP="000915CD">
      <w:pPr>
        <w:pStyle w:val="Default"/>
        <w:ind w:firstLine="426"/>
        <w:jc w:val="both"/>
        <w:rPr>
          <w:sz w:val="28"/>
          <w:szCs w:val="28"/>
        </w:rPr>
      </w:pPr>
      <w:r>
        <w:rPr>
          <w:sz w:val="28"/>
          <w:szCs w:val="28"/>
        </w:rPr>
        <w:t>2.</w:t>
      </w:r>
      <w:r w:rsidRPr="000915CD">
        <w:rPr>
          <w:sz w:val="28"/>
          <w:szCs w:val="28"/>
        </w:rPr>
        <w:t xml:space="preserve"> </w:t>
      </w:r>
      <w:r>
        <w:rPr>
          <w:sz w:val="28"/>
          <w:szCs w:val="28"/>
        </w:rPr>
        <w:t xml:space="preserve">При обсуждении названных вопросов от имени Б. в суде выступал уполномоченный им нотариальной доверенностью представитель П. Сам Б., находясь в здании суда, в судебное заседание не явился, а после вынесения решения в апелляционной жалобе сослался на несогласие с принятым решением. </w:t>
      </w:r>
    </w:p>
    <w:p w:rsidR="000915CD" w:rsidRDefault="000915CD" w:rsidP="000915CD">
      <w:pPr>
        <w:pStyle w:val="Default"/>
        <w:ind w:firstLine="426"/>
        <w:jc w:val="both"/>
        <w:rPr>
          <w:sz w:val="28"/>
          <w:szCs w:val="28"/>
        </w:rPr>
      </w:pPr>
      <w:proofErr w:type="gramStart"/>
      <w:r>
        <w:rPr>
          <w:sz w:val="28"/>
          <w:szCs w:val="28"/>
        </w:rPr>
        <w:t xml:space="preserve">В соответствии с ч. 1 ст. 330 ГПК РФ основаниями для отмены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 </w:t>
      </w:r>
      <w:proofErr w:type="gramEnd"/>
    </w:p>
    <w:p w:rsidR="000915CD" w:rsidRDefault="000915CD" w:rsidP="000915CD">
      <w:pPr>
        <w:pStyle w:val="Default"/>
        <w:ind w:firstLine="426"/>
        <w:jc w:val="both"/>
        <w:rPr>
          <w:sz w:val="28"/>
          <w:szCs w:val="28"/>
        </w:rPr>
      </w:pPr>
      <w:r>
        <w:rPr>
          <w:sz w:val="28"/>
          <w:szCs w:val="28"/>
        </w:rPr>
        <w:t xml:space="preserve">Подобного рода оснований для отмены решения суда первой инстанции в апелляционном определении не приведено. </w:t>
      </w:r>
    </w:p>
    <w:p w:rsidR="000915CD" w:rsidRDefault="000915CD" w:rsidP="000915CD">
      <w:pPr>
        <w:pStyle w:val="Default"/>
        <w:ind w:firstLine="426"/>
        <w:jc w:val="both"/>
        <w:rPr>
          <w:sz w:val="28"/>
          <w:szCs w:val="28"/>
        </w:rPr>
      </w:pPr>
      <w:r>
        <w:rPr>
          <w:sz w:val="28"/>
          <w:szCs w:val="28"/>
        </w:rPr>
        <w:t xml:space="preserve">В ч. 1 ст. 35 ГПК РФ предусмотрено, что лица, участвующие в деле, должны добросовестно пользоваться всеми принадлежащими им процессуальными правами. </w:t>
      </w:r>
    </w:p>
    <w:p w:rsidR="000915CD" w:rsidRDefault="000915CD" w:rsidP="000915CD">
      <w:pPr>
        <w:pStyle w:val="Default"/>
        <w:ind w:firstLine="426"/>
        <w:jc w:val="both"/>
        <w:rPr>
          <w:sz w:val="28"/>
          <w:szCs w:val="28"/>
        </w:rPr>
      </w:pPr>
      <w:r>
        <w:rPr>
          <w:sz w:val="28"/>
          <w:szCs w:val="28"/>
        </w:rPr>
        <w:t xml:space="preserve">В соответствии с </w:t>
      </w:r>
      <w:proofErr w:type="spellStart"/>
      <w:r>
        <w:rPr>
          <w:sz w:val="28"/>
          <w:szCs w:val="28"/>
        </w:rPr>
        <w:t>п</w:t>
      </w:r>
      <w:r w:rsidR="00A30245">
        <w:rPr>
          <w:sz w:val="28"/>
          <w:szCs w:val="28"/>
        </w:rPr>
        <w:t>.</w:t>
      </w:r>
      <w:r>
        <w:rPr>
          <w:sz w:val="28"/>
          <w:szCs w:val="28"/>
        </w:rPr>
        <w:t>п</w:t>
      </w:r>
      <w:proofErr w:type="spellEnd"/>
      <w:r>
        <w:rPr>
          <w:sz w:val="28"/>
          <w:szCs w:val="28"/>
        </w:rPr>
        <w:t>. 3 и 4 ст. 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rsidR="000915CD" w:rsidRDefault="000915CD" w:rsidP="008457FC">
      <w:pPr>
        <w:pStyle w:val="Default"/>
        <w:ind w:firstLine="426"/>
        <w:jc w:val="both"/>
        <w:rPr>
          <w:sz w:val="28"/>
          <w:szCs w:val="28"/>
        </w:rPr>
      </w:pPr>
      <w:r>
        <w:rPr>
          <w:sz w:val="28"/>
          <w:szCs w:val="28"/>
        </w:rPr>
        <w:t xml:space="preserve">При рассмотрении данного дела судом первой инстанции представитель ответчика П. против удовлетворения заявленных требований не возражал, согласился с предложенным вариантом раздела спорного имущества. </w:t>
      </w:r>
    </w:p>
    <w:p w:rsidR="000915CD" w:rsidRDefault="000915CD" w:rsidP="008457FC">
      <w:pPr>
        <w:pStyle w:val="Default"/>
        <w:ind w:firstLine="426"/>
        <w:jc w:val="both"/>
        <w:rPr>
          <w:sz w:val="28"/>
          <w:szCs w:val="28"/>
        </w:rPr>
      </w:pPr>
      <w:r>
        <w:rPr>
          <w:sz w:val="28"/>
          <w:szCs w:val="28"/>
        </w:rPr>
        <w:t xml:space="preserve">Каких-либо данных о том, что доверенность представителя Б. была отменена доверителем либо полномочия представителя были ограничены иным способом, а также о том, что доверитель довел до суда иную позицию, дающую суду основания не принимать во внимание позицию его представителя, в материалах дела не имеется. </w:t>
      </w:r>
    </w:p>
    <w:p w:rsidR="000915CD" w:rsidRDefault="000915CD" w:rsidP="008457FC">
      <w:pPr>
        <w:pStyle w:val="Default"/>
        <w:ind w:firstLine="426"/>
        <w:jc w:val="both"/>
        <w:rPr>
          <w:sz w:val="28"/>
          <w:szCs w:val="28"/>
        </w:rPr>
      </w:pPr>
      <w:r>
        <w:rPr>
          <w:sz w:val="28"/>
          <w:szCs w:val="28"/>
        </w:rPr>
        <w:t xml:space="preserve">Однако после принятия решения судом первой инстанции ответчик подал апелляционную жалобу на это решение, содержащую доводы о несогласии с принятым судом вариантом раздела № 3 и требование произвести раздел по варианту № 1, что послужило основанием для отмены решения судом апелляционной инстанции. </w:t>
      </w:r>
    </w:p>
    <w:p w:rsidR="000915CD" w:rsidRDefault="000915CD" w:rsidP="008457FC">
      <w:pPr>
        <w:pStyle w:val="Default"/>
        <w:ind w:firstLine="426"/>
        <w:jc w:val="both"/>
        <w:rPr>
          <w:sz w:val="28"/>
          <w:szCs w:val="28"/>
        </w:rPr>
      </w:pPr>
      <w:proofErr w:type="gramStart"/>
      <w:r>
        <w:rPr>
          <w:sz w:val="28"/>
          <w:szCs w:val="28"/>
        </w:rPr>
        <w:t xml:space="preserve">Между тем по смыслу приведенных выше положений ст. 330 ГПК РФ несогласие с решением суда первой инстанции либо другая точка зрения </w:t>
      </w:r>
      <w:r>
        <w:rPr>
          <w:sz w:val="28"/>
          <w:szCs w:val="28"/>
        </w:rPr>
        <w:lastRenderedPageBreak/>
        <w:t xml:space="preserve">стороны на то, как могло быть рассмотрено дело, сами по себе не являются основанием для отмены или изменения судебного решения, а суду апелляционной инстанции следовало дать оценку изменению позиции стороны после вынесения решения. </w:t>
      </w:r>
      <w:proofErr w:type="gramEnd"/>
    </w:p>
    <w:p w:rsidR="000915CD" w:rsidRDefault="000915CD" w:rsidP="008457FC">
      <w:pPr>
        <w:pStyle w:val="Default"/>
        <w:ind w:firstLine="426"/>
        <w:jc w:val="right"/>
        <w:rPr>
          <w:b/>
          <w:i/>
          <w:iCs/>
          <w:sz w:val="28"/>
          <w:szCs w:val="28"/>
        </w:rPr>
      </w:pPr>
      <w:r w:rsidRPr="008457FC">
        <w:rPr>
          <w:b/>
          <w:i/>
          <w:iCs/>
          <w:sz w:val="28"/>
          <w:szCs w:val="28"/>
        </w:rPr>
        <w:t>Определение № 4-КГ17-66</w:t>
      </w:r>
    </w:p>
    <w:p w:rsidR="008457FC" w:rsidRDefault="008457FC" w:rsidP="008457FC">
      <w:pPr>
        <w:pStyle w:val="Default"/>
        <w:ind w:firstLine="426"/>
        <w:jc w:val="right"/>
        <w:rPr>
          <w:b/>
          <w:i/>
          <w:iCs/>
          <w:sz w:val="28"/>
          <w:szCs w:val="28"/>
        </w:rPr>
      </w:pPr>
    </w:p>
    <w:p w:rsidR="008457FC" w:rsidRDefault="008457FC" w:rsidP="008457FC">
      <w:pPr>
        <w:pStyle w:val="Default"/>
        <w:ind w:firstLine="426"/>
        <w:jc w:val="both"/>
        <w:rPr>
          <w:b/>
          <w:bCs/>
          <w:sz w:val="28"/>
          <w:szCs w:val="28"/>
        </w:rPr>
      </w:pPr>
      <w:r>
        <w:rPr>
          <w:b/>
          <w:bCs/>
          <w:sz w:val="28"/>
          <w:szCs w:val="28"/>
        </w:rPr>
        <w:t xml:space="preserve">4. Отсутствие нарушений со стороны организатора публичных торгов не является безусловным основанием для отказа в удовлетворении требований собственника реализованного на торгах имущества о признании этих торгов недействительными. </w:t>
      </w:r>
    </w:p>
    <w:p w:rsidR="008457FC" w:rsidRDefault="008457FC" w:rsidP="008457FC">
      <w:pPr>
        <w:pStyle w:val="Default"/>
        <w:ind w:firstLine="426"/>
        <w:jc w:val="both"/>
        <w:rPr>
          <w:sz w:val="28"/>
          <w:szCs w:val="28"/>
        </w:rPr>
      </w:pPr>
      <w:r>
        <w:rPr>
          <w:sz w:val="28"/>
          <w:szCs w:val="28"/>
        </w:rPr>
        <w:t>Как разъяснено в п. 71 постановления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приведенный в п. 1 ст. 449 ГК РФ перечень оснований для признания публичных торгов недействительными не является исчерпывающим. Такими основаниями могут быть, в частности, публикация информации о проведении публичных торгов в ненадлежащем периодическом издании (с учетом объема тиража, территории распространения, доступности издания); 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(п. 2 ст. 448 ГК РФ); необоснованное недопущение к участию в публичных торгах; продолжение публичных торгов, несмотря на поступившее от судебного пристава-исполнителя сообщение о прекращении обращения взыскания на имущество…</w:t>
      </w:r>
    </w:p>
    <w:p w:rsidR="008457FC" w:rsidRDefault="008457FC" w:rsidP="00D60D9C">
      <w:pPr>
        <w:pStyle w:val="Default"/>
        <w:ind w:firstLine="567"/>
        <w:jc w:val="both"/>
        <w:rPr>
          <w:sz w:val="28"/>
          <w:szCs w:val="28"/>
        </w:rPr>
      </w:pPr>
      <w:proofErr w:type="gramStart"/>
      <w:r>
        <w:rPr>
          <w:sz w:val="28"/>
          <w:szCs w:val="28"/>
        </w:rPr>
        <w:t>На то, что предусмотренный п. 1 ст. 449 ГК РФ перечень оснований для признания торгов недействительными не является исчерпывающим и не ограничивается нарушениями организаторов торгов, указано также в Обзоре судебной практики Верховного Суда Российской Федерации за 2016 г. № 2, утвержденном Президиумом Верховного Суда Российской Федерации 6 июля 2016 г., согласно которому публичные торги могут быть признаны недействительными и в связи</w:t>
      </w:r>
      <w:proofErr w:type="gramEnd"/>
      <w:r>
        <w:rPr>
          <w:sz w:val="28"/>
          <w:szCs w:val="28"/>
        </w:rPr>
        <w:t xml:space="preserve"> с нарушениями, допущенными судебным приставом-исполнителем, повлекшими незаконную передачу на публичные торги имущества должника, например, при возбуждении исполнительного производства в отсутствие законных оснований для его возбуждения, при обращении взыскания на имущество, не подлежащее реализации. </w:t>
      </w:r>
    </w:p>
    <w:p w:rsidR="008457FC" w:rsidRDefault="008457FC" w:rsidP="00D60D9C">
      <w:pPr>
        <w:pStyle w:val="Default"/>
        <w:ind w:firstLine="567"/>
        <w:jc w:val="both"/>
        <w:rPr>
          <w:sz w:val="28"/>
          <w:szCs w:val="28"/>
        </w:rPr>
      </w:pPr>
      <w:r>
        <w:rPr>
          <w:sz w:val="28"/>
          <w:szCs w:val="28"/>
        </w:rPr>
        <w:t xml:space="preserve">То обстоятельство, что соответствующие постановления (действия) судебного пристава-исполнителя не были признаны незаконными в отдельном судебном производстве, не является основанием для отказа в иске заинтересованного лица о признании публичных торгов недействительными. Законность этих постановлений (действий) судебного пристава-исполнителя суд оценивает при рассмотрении иска о признании публичных торгов </w:t>
      </w:r>
      <w:proofErr w:type="gramStart"/>
      <w:r>
        <w:rPr>
          <w:sz w:val="28"/>
          <w:szCs w:val="28"/>
        </w:rPr>
        <w:t>недействительными</w:t>
      </w:r>
      <w:proofErr w:type="gramEnd"/>
      <w:r>
        <w:rPr>
          <w:sz w:val="28"/>
          <w:szCs w:val="28"/>
        </w:rPr>
        <w:t xml:space="preserve">. </w:t>
      </w:r>
    </w:p>
    <w:p w:rsidR="008457FC" w:rsidRDefault="008457FC" w:rsidP="00D60D9C">
      <w:pPr>
        <w:pStyle w:val="Default"/>
        <w:ind w:firstLine="567"/>
        <w:jc w:val="both"/>
        <w:rPr>
          <w:sz w:val="28"/>
          <w:szCs w:val="28"/>
        </w:rPr>
      </w:pPr>
      <w:r>
        <w:rPr>
          <w:sz w:val="28"/>
          <w:szCs w:val="28"/>
        </w:rPr>
        <w:t xml:space="preserve">Из приведенных положений закона и актов его толкования следует, что отсутствие нарушений со стороны организатора торгов само по себе не </w:t>
      </w:r>
      <w:r>
        <w:rPr>
          <w:sz w:val="28"/>
          <w:szCs w:val="28"/>
        </w:rPr>
        <w:lastRenderedPageBreak/>
        <w:t>является безусловным основанием для отказа в удовлетворении требований о признании торгов недействительными</w:t>
      </w:r>
      <w:r w:rsidR="00D60D9C">
        <w:rPr>
          <w:sz w:val="28"/>
          <w:szCs w:val="28"/>
        </w:rPr>
        <w:t>…..</w:t>
      </w:r>
    </w:p>
    <w:p w:rsidR="00D60D9C" w:rsidRDefault="00A30245" w:rsidP="00D60D9C">
      <w:pPr>
        <w:pStyle w:val="Default"/>
        <w:ind w:firstLine="567"/>
        <w:jc w:val="both"/>
        <w:rPr>
          <w:sz w:val="28"/>
          <w:szCs w:val="28"/>
        </w:rPr>
      </w:pPr>
      <w:r>
        <w:rPr>
          <w:sz w:val="28"/>
          <w:szCs w:val="28"/>
        </w:rPr>
        <w:t>…..</w:t>
      </w:r>
      <w:r w:rsidR="00D60D9C">
        <w:rPr>
          <w:sz w:val="28"/>
          <w:szCs w:val="28"/>
        </w:rPr>
        <w:t xml:space="preserve">Отклоняя доводы истца в части, касающейся формирования цены реализованного имущества, суд апелляционной инстанции указал, что К. не воспользовалась правом подать заявление об изменении порядка и способа исполнения решения суда для надлежащего определения начальной продажной цены имущества. </w:t>
      </w:r>
    </w:p>
    <w:p w:rsidR="00D60D9C" w:rsidRDefault="00D60D9C" w:rsidP="00D60D9C">
      <w:pPr>
        <w:pStyle w:val="Default"/>
        <w:ind w:firstLine="567"/>
        <w:jc w:val="both"/>
        <w:rPr>
          <w:sz w:val="28"/>
          <w:szCs w:val="28"/>
        </w:rPr>
      </w:pPr>
      <w:r>
        <w:rPr>
          <w:sz w:val="28"/>
          <w:szCs w:val="28"/>
        </w:rPr>
        <w:t>При этом суд апелляционной инстанции не учел установленный судом первой инстанции факт того, что истцу не было известно о рассмотрении судом дела по иску об обращении взыскания на ее имущество, об определении его начальной продажной цены, равно как и впоследствии ей не было известно о действиях судебного пристав</w:t>
      </w:r>
      <w:proofErr w:type="gramStart"/>
      <w:r>
        <w:rPr>
          <w:sz w:val="28"/>
          <w:szCs w:val="28"/>
        </w:rPr>
        <w:t>а-</w:t>
      </w:r>
      <w:proofErr w:type="gramEnd"/>
      <w:r w:rsidRPr="00D60D9C">
        <w:rPr>
          <w:sz w:val="28"/>
          <w:szCs w:val="28"/>
        </w:rPr>
        <w:t xml:space="preserve"> </w:t>
      </w:r>
      <w:r>
        <w:rPr>
          <w:sz w:val="28"/>
          <w:szCs w:val="28"/>
        </w:rPr>
        <w:t xml:space="preserve">исполнителя по возбуждению исполнительного производства и о продаже ее имущества на торгах. </w:t>
      </w:r>
    </w:p>
    <w:p w:rsidR="00D60D9C" w:rsidRDefault="00D60D9C" w:rsidP="00D60D9C">
      <w:pPr>
        <w:pStyle w:val="Default"/>
        <w:ind w:firstLine="567"/>
        <w:jc w:val="both"/>
        <w:rPr>
          <w:sz w:val="28"/>
          <w:szCs w:val="28"/>
        </w:rPr>
      </w:pPr>
      <w:proofErr w:type="gramStart"/>
      <w:r>
        <w:rPr>
          <w:sz w:val="28"/>
          <w:szCs w:val="28"/>
        </w:rPr>
        <w:t xml:space="preserve">Таким образом, истец не была допущена к процессу реализации ее имущества, вследствие чего начальная продажная цена была установлена на основании оценки пятилетней давности, воспользоваться правом на подачу заявления о ее изменении К., как это следует из установленных судом обстоятельств, не могла, а квартира продана по цене значительно ниже ее действительной стоимости. </w:t>
      </w:r>
      <w:proofErr w:type="gramEnd"/>
    </w:p>
    <w:p w:rsidR="00D60D9C" w:rsidRDefault="00D60D9C" w:rsidP="00D60D9C">
      <w:pPr>
        <w:pStyle w:val="Default"/>
        <w:ind w:firstLine="567"/>
        <w:jc w:val="both"/>
        <w:rPr>
          <w:sz w:val="28"/>
          <w:szCs w:val="28"/>
        </w:rPr>
      </w:pPr>
      <w:r>
        <w:rPr>
          <w:sz w:val="28"/>
          <w:szCs w:val="28"/>
        </w:rPr>
        <w:t xml:space="preserve">Кроме того, в соответствии с ч. 1 ст. 12 ГПК РФ правосудие по гражданским делам осуществляется на основе состязательности и равноправия сторон. </w:t>
      </w:r>
    </w:p>
    <w:p w:rsidR="00D60D9C" w:rsidRDefault="00D60D9C" w:rsidP="00D60D9C">
      <w:pPr>
        <w:pStyle w:val="Default"/>
        <w:ind w:firstLine="567"/>
        <w:jc w:val="both"/>
        <w:rPr>
          <w:sz w:val="28"/>
          <w:szCs w:val="28"/>
        </w:rPr>
      </w:pPr>
      <w:r>
        <w:rPr>
          <w:sz w:val="28"/>
          <w:szCs w:val="28"/>
        </w:rPr>
        <w:t xml:space="preserve">По смыслу ст. 3 названного кодекса право на обращение в суд на любой его стадии предполагает обращение заинтересованного лица в защиту своих прав, свобод или законных интересов. </w:t>
      </w:r>
    </w:p>
    <w:p w:rsidR="00D60D9C" w:rsidRDefault="00D60D9C" w:rsidP="00D60D9C">
      <w:pPr>
        <w:pStyle w:val="Default"/>
        <w:ind w:firstLine="567"/>
        <w:jc w:val="both"/>
        <w:rPr>
          <w:sz w:val="28"/>
          <w:szCs w:val="28"/>
        </w:rPr>
      </w:pPr>
      <w:r>
        <w:rPr>
          <w:sz w:val="28"/>
          <w:szCs w:val="28"/>
        </w:rPr>
        <w:t>Обращение в защиту прав, свобод и интересов других лиц может производиться в случаях, предусмотренных названным кодексом или другими федеральными законами (ч. 2 ст. 4 ГПК РФ).</w:t>
      </w:r>
    </w:p>
    <w:p w:rsidR="00D60D9C" w:rsidRDefault="00D60D9C" w:rsidP="00D60D9C">
      <w:pPr>
        <w:pStyle w:val="Default"/>
        <w:rPr>
          <w:sz w:val="28"/>
          <w:szCs w:val="28"/>
        </w:rPr>
      </w:pPr>
      <w:r>
        <w:rPr>
          <w:sz w:val="28"/>
          <w:szCs w:val="28"/>
        </w:rPr>
        <w:t xml:space="preserve">Не опровергнуты и не поставлены под сомнение судом апелляционной инстанции и выводы суда первой инстанции о злоупотреблении правом со стороны взыскателя, правопреемником которого является юридическое лицо, подавшее апелляционную жалобу. </w:t>
      </w:r>
    </w:p>
    <w:p w:rsidR="00D60D9C" w:rsidRDefault="00D60D9C" w:rsidP="00D60D9C">
      <w:pPr>
        <w:pStyle w:val="Default"/>
        <w:ind w:firstLine="426"/>
        <w:jc w:val="both"/>
        <w:rPr>
          <w:sz w:val="28"/>
          <w:szCs w:val="28"/>
        </w:rPr>
      </w:pPr>
      <w:r>
        <w:rPr>
          <w:sz w:val="28"/>
          <w:szCs w:val="28"/>
        </w:rPr>
        <w:t xml:space="preserve">Согласно п. 2 ст. 10 ГК РФ в случае несоблюдения требований о недопустимости злоупотребления правом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t>
      </w:r>
    </w:p>
    <w:p w:rsidR="00D60D9C" w:rsidRDefault="00D60D9C" w:rsidP="00D60D9C">
      <w:pPr>
        <w:pStyle w:val="Default"/>
        <w:ind w:firstLine="426"/>
        <w:jc w:val="both"/>
        <w:rPr>
          <w:sz w:val="28"/>
          <w:szCs w:val="28"/>
        </w:rPr>
      </w:pPr>
      <w:r>
        <w:rPr>
          <w:sz w:val="28"/>
          <w:szCs w:val="28"/>
        </w:rPr>
        <w:t xml:space="preserve">Удовлетворяя апелляционную жалобу взыскателя и отменяя по его требованию решение суда, суд апелляционной инстанции приведенные положения закона не учел. </w:t>
      </w:r>
    </w:p>
    <w:p w:rsidR="00D60D9C" w:rsidRPr="00D60D9C" w:rsidRDefault="00D60D9C" w:rsidP="00D60D9C">
      <w:pPr>
        <w:pStyle w:val="Default"/>
        <w:ind w:firstLine="426"/>
        <w:jc w:val="right"/>
        <w:rPr>
          <w:b/>
          <w:sz w:val="28"/>
          <w:szCs w:val="28"/>
        </w:rPr>
      </w:pPr>
      <w:r w:rsidRPr="00D60D9C">
        <w:rPr>
          <w:b/>
          <w:i/>
          <w:iCs/>
          <w:sz w:val="28"/>
          <w:szCs w:val="28"/>
        </w:rPr>
        <w:t>Определение № 37-КГ17-12</w:t>
      </w:r>
    </w:p>
    <w:p w:rsidR="008457FC" w:rsidRPr="008457FC" w:rsidRDefault="008457FC" w:rsidP="00D60D9C">
      <w:pPr>
        <w:pStyle w:val="Default"/>
        <w:ind w:firstLine="426"/>
        <w:jc w:val="both"/>
      </w:pPr>
    </w:p>
    <w:p w:rsidR="00D60D9C" w:rsidRDefault="00D60D9C" w:rsidP="00D60D9C">
      <w:pPr>
        <w:pStyle w:val="Default"/>
        <w:ind w:firstLine="426"/>
        <w:jc w:val="both"/>
        <w:rPr>
          <w:b/>
          <w:bCs/>
          <w:sz w:val="28"/>
          <w:szCs w:val="28"/>
        </w:rPr>
      </w:pPr>
      <w:r>
        <w:rPr>
          <w:b/>
          <w:bCs/>
          <w:sz w:val="28"/>
          <w:szCs w:val="28"/>
        </w:rPr>
        <w:t xml:space="preserve">5. При наличии разногласий сторон о сроке действия договора, подлежащего заключению на основании решения суда, такой срок определяется судом в силу п. 1 ст. 446 ГК РФ. </w:t>
      </w:r>
    </w:p>
    <w:p w:rsidR="00D60D9C" w:rsidRPr="00D60D9C" w:rsidRDefault="00D60D9C" w:rsidP="00D60D9C">
      <w:pPr>
        <w:pStyle w:val="Default"/>
        <w:ind w:firstLine="426"/>
        <w:jc w:val="right"/>
        <w:rPr>
          <w:b/>
          <w:sz w:val="28"/>
          <w:szCs w:val="28"/>
        </w:rPr>
      </w:pPr>
      <w:r w:rsidRPr="00D60D9C">
        <w:rPr>
          <w:b/>
          <w:i/>
          <w:iCs/>
          <w:sz w:val="28"/>
          <w:szCs w:val="28"/>
        </w:rPr>
        <w:t>Определение № 49-КГ17-34</w:t>
      </w:r>
    </w:p>
    <w:p w:rsidR="00D60D9C" w:rsidRDefault="00D60D9C" w:rsidP="00D60D9C">
      <w:pPr>
        <w:pStyle w:val="Default"/>
        <w:ind w:firstLine="426"/>
        <w:jc w:val="both"/>
        <w:rPr>
          <w:sz w:val="28"/>
          <w:szCs w:val="28"/>
        </w:rPr>
      </w:pPr>
      <w:r>
        <w:rPr>
          <w:b/>
          <w:bCs/>
          <w:sz w:val="28"/>
          <w:szCs w:val="28"/>
        </w:rPr>
        <w:lastRenderedPageBreak/>
        <w:t xml:space="preserve">6. Требования о взыскании арендных платежей за периоды, которые истекли после возбуждения дела о банкротстве арендатора, являются текущими и не подлежат рассмотрению в рамках дела о банкротстве. </w:t>
      </w:r>
    </w:p>
    <w:p w:rsidR="008457FC" w:rsidRDefault="00D60D9C" w:rsidP="008457FC">
      <w:pPr>
        <w:pStyle w:val="Default"/>
        <w:ind w:firstLine="426"/>
        <w:jc w:val="right"/>
        <w:rPr>
          <w:b/>
          <w:i/>
          <w:iCs/>
          <w:sz w:val="28"/>
          <w:szCs w:val="28"/>
        </w:rPr>
      </w:pPr>
      <w:r w:rsidRPr="00D60D9C">
        <w:rPr>
          <w:b/>
          <w:i/>
          <w:iCs/>
          <w:sz w:val="28"/>
          <w:szCs w:val="28"/>
        </w:rPr>
        <w:t>Определение № 32-КГ17-37</w:t>
      </w:r>
    </w:p>
    <w:p w:rsidR="00D60D9C" w:rsidRDefault="00D60D9C" w:rsidP="00D60D9C">
      <w:pPr>
        <w:pStyle w:val="Default"/>
      </w:pPr>
    </w:p>
    <w:p w:rsidR="00D60D9C" w:rsidRDefault="00D60D9C" w:rsidP="00D60D9C">
      <w:pPr>
        <w:pStyle w:val="Default"/>
        <w:ind w:firstLine="426"/>
        <w:jc w:val="both"/>
        <w:rPr>
          <w:b/>
          <w:bCs/>
          <w:sz w:val="28"/>
          <w:szCs w:val="28"/>
        </w:rPr>
      </w:pPr>
      <w:r>
        <w:rPr>
          <w:b/>
          <w:bCs/>
          <w:sz w:val="28"/>
          <w:szCs w:val="28"/>
        </w:rPr>
        <w:t>7. Ответственность за причинение вреда здоровью вследствие ненадлежащего содержания</w:t>
      </w:r>
      <w:r w:rsidR="009734DD">
        <w:rPr>
          <w:b/>
          <w:bCs/>
          <w:sz w:val="28"/>
          <w:szCs w:val="28"/>
        </w:rPr>
        <w:t>,</w:t>
      </w:r>
      <w:r>
        <w:rPr>
          <w:b/>
          <w:bCs/>
          <w:sz w:val="28"/>
          <w:szCs w:val="28"/>
        </w:rPr>
        <w:t xml:space="preserve"> прилегающего к объекту недвижимости земельного участка</w:t>
      </w:r>
      <w:r w:rsidR="009734DD">
        <w:rPr>
          <w:b/>
          <w:bCs/>
          <w:sz w:val="28"/>
          <w:szCs w:val="28"/>
        </w:rPr>
        <w:t>,</w:t>
      </w:r>
      <w:r>
        <w:rPr>
          <w:b/>
          <w:bCs/>
          <w:sz w:val="28"/>
          <w:szCs w:val="28"/>
        </w:rPr>
        <w:t xml:space="preserve"> несет лицо, на которое в силу закона возложена обязанность по содержанию этого участка. </w:t>
      </w:r>
    </w:p>
    <w:p w:rsidR="009734DD" w:rsidRDefault="009734DD" w:rsidP="009734DD">
      <w:pPr>
        <w:pStyle w:val="Default"/>
        <w:ind w:firstLine="426"/>
        <w:jc w:val="right"/>
        <w:rPr>
          <w:b/>
          <w:i/>
          <w:iCs/>
          <w:sz w:val="28"/>
          <w:szCs w:val="28"/>
        </w:rPr>
      </w:pPr>
      <w:r w:rsidRPr="009734DD">
        <w:rPr>
          <w:b/>
          <w:i/>
          <w:iCs/>
          <w:sz w:val="28"/>
          <w:szCs w:val="28"/>
        </w:rPr>
        <w:t>Определение № 50-КГ18-7</w:t>
      </w:r>
    </w:p>
    <w:p w:rsidR="009734DD" w:rsidRDefault="009734DD" w:rsidP="009734DD">
      <w:pPr>
        <w:pStyle w:val="Default"/>
      </w:pPr>
    </w:p>
    <w:p w:rsidR="009734DD" w:rsidRDefault="009734DD" w:rsidP="009734DD">
      <w:pPr>
        <w:pStyle w:val="Default"/>
        <w:ind w:firstLine="426"/>
        <w:jc w:val="both"/>
        <w:rPr>
          <w:b/>
          <w:bCs/>
          <w:sz w:val="28"/>
          <w:szCs w:val="28"/>
        </w:rPr>
      </w:pPr>
      <w:r>
        <w:rPr>
          <w:b/>
          <w:bCs/>
          <w:sz w:val="28"/>
          <w:szCs w:val="28"/>
        </w:rPr>
        <w:t xml:space="preserve">8. Расходы на приобретение новых материалов, необходимых для восстановления поврежденного имущества, входят в состав убытков, подлежащих возмещению </w:t>
      </w:r>
      <w:proofErr w:type="spellStart"/>
      <w:r>
        <w:rPr>
          <w:b/>
          <w:bCs/>
          <w:sz w:val="28"/>
          <w:szCs w:val="28"/>
        </w:rPr>
        <w:t>причинителем</w:t>
      </w:r>
      <w:proofErr w:type="spellEnd"/>
      <w:r>
        <w:rPr>
          <w:b/>
          <w:bCs/>
          <w:sz w:val="28"/>
          <w:szCs w:val="28"/>
        </w:rPr>
        <w:t xml:space="preserve"> вреда. </w:t>
      </w:r>
    </w:p>
    <w:p w:rsidR="009734DD" w:rsidRDefault="007408D3" w:rsidP="009734DD">
      <w:pPr>
        <w:pStyle w:val="Default"/>
        <w:ind w:firstLine="426"/>
        <w:jc w:val="both"/>
        <w:rPr>
          <w:sz w:val="28"/>
          <w:szCs w:val="28"/>
        </w:rPr>
      </w:pPr>
      <w:r>
        <w:rPr>
          <w:sz w:val="28"/>
          <w:szCs w:val="28"/>
        </w:rPr>
        <w:t>….</w:t>
      </w:r>
      <w:r w:rsidR="009734DD">
        <w:rPr>
          <w:sz w:val="28"/>
          <w:szCs w:val="28"/>
        </w:rPr>
        <w:t xml:space="preserve">Согласно разъяснению, содержащемуся в п. 12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размер подлежащих возмещению убытков должен быть установлен с разумной степенью достоверности. По смыслу п. 1 ст.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w:t>
      </w:r>
    </w:p>
    <w:p w:rsidR="009734DD" w:rsidRDefault="009734DD" w:rsidP="009734DD">
      <w:pPr>
        <w:pStyle w:val="Default"/>
        <w:ind w:firstLine="426"/>
        <w:jc w:val="both"/>
        <w:rPr>
          <w:sz w:val="28"/>
          <w:szCs w:val="28"/>
        </w:rPr>
      </w:pPr>
      <w:proofErr w:type="gramStart"/>
      <w:r>
        <w:rPr>
          <w:sz w:val="28"/>
          <w:szCs w:val="28"/>
        </w:rPr>
        <w:t xml:space="preserve">Из приведенной правовой нормы и акта ее толкования следует, что отсутствие возможности установить размер убытков с разумной степенью достоверности само по себе не является основанием для отказа в удовлетворении требования о возмещении убытков, поскольку в этом случае суду надлежит определить размер причиненных убытков с учетом всех обстоятельств дела, исходя из принципов справедливости и соразмерности ответственности допущенному нарушению. </w:t>
      </w:r>
      <w:proofErr w:type="gramEnd"/>
    </w:p>
    <w:p w:rsidR="009734DD" w:rsidRDefault="009734DD" w:rsidP="009734DD">
      <w:pPr>
        <w:pStyle w:val="Default"/>
        <w:ind w:firstLine="426"/>
        <w:jc w:val="both"/>
        <w:rPr>
          <w:sz w:val="28"/>
          <w:szCs w:val="28"/>
        </w:rPr>
      </w:pPr>
      <w:proofErr w:type="gramStart"/>
      <w:r>
        <w:rPr>
          <w:sz w:val="28"/>
          <w:szCs w:val="28"/>
        </w:rPr>
        <w:t xml:space="preserve">В соответствии с п. 2 ст.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roofErr w:type="gramEnd"/>
    </w:p>
    <w:p w:rsidR="009734DD" w:rsidRDefault="009734DD" w:rsidP="009734DD">
      <w:pPr>
        <w:pStyle w:val="Default"/>
        <w:ind w:firstLine="426"/>
        <w:jc w:val="both"/>
        <w:rPr>
          <w:sz w:val="28"/>
          <w:szCs w:val="28"/>
        </w:rPr>
      </w:pPr>
      <w:proofErr w:type="gramStart"/>
      <w:r>
        <w:rPr>
          <w:sz w:val="28"/>
          <w:szCs w:val="28"/>
        </w:rPr>
        <w:t>В п. 13 указанного выше постановления Пленума Верховного Суда Российской Федерации разъяснено, что если для устранения повреждений имущества истца использовались или будут использованы новые материалы, то за исключением случаев, установленных законом или договором, расходы на такое устранение включаются в состав реального ущерба истца полностью, несмотря на то, что стоимость имущества увеличилась или может увеличиться по сравнению с его стоимостью до</w:t>
      </w:r>
      <w:proofErr w:type="gramEnd"/>
      <w:r>
        <w:rPr>
          <w:sz w:val="28"/>
          <w:szCs w:val="28"/>
        </w:rPr>
        <w:t xml:space="preserve"> повреждения. </w:t>
      </w:r>
    </w:p>
    <w:p w:rsidR="009734DD" w:rsidRDefault="009734DD" w:rsidP="009734DD">
      <w:pPr>
        <w:pStyle w:val="Default"/>
        <w:ind w:firstLine="426"/>
        <w:jc w:val="both"/>
        <w:rPr>
          <w:sz w:val="28"/>
          <w:szCs w:val="28"/>
        </w:rPr>
      </w:pPr>
      <w:r>
        <w:rPr>
          <w:sz w:val="28"/>
          <w:szCs w:val="28"/>
        </w:rPr>
        <w:lastRenderedPageBreak/>
        <w:t>Таким образом, расходы на приобретение новых материалов, необходимых для восстановл</w:t>
      </w:r>
      <w:r w:rsidR="007408D3">
        <w:rPr>
          <w:sz w:val="28"/>
          <w:szCs w:val="28"/>
        </w:rPr>
        <w:t xml:space="preserve">ения поврежденного имущества, входят в состав убытков, подлежащих возмещению </w:t>
      </w:r>
      <w:proofErr w:type="spellStart"/>
      <w:r w:rsidR="007408D3">
        <w:rPr>
          <w:sz w:val="28"/>
          <w:szCs w:val="28"/>
        </w:rPr>
        <w:t>причинителем</w:t>
      </w:r>
      <w:proofErr w:type="spellEnd"/>
      <w:r w:rsidR="007408D3">
        <w:rPr>
          <w:sz w:val="28"/>
          <w:szCs w:val="28"/>
        </w:rPr>
        <w:t xml:space="preserve"> вреда.</w:t>
      </w:r>
    </w:p>
    <w:p w:rsidR="007408D3" w:rsidRDefault="007408D3" w:rsidP="007408D3">
      <w:pPr>
        <w:pStyle w:val="Default"/>
        <w:ind w:firstLine="426"/>
        <w:jc w:val="right"/>
        <w:rPr>
          <w:b/>
          <w:i/>
          <w:iCs/>
          <w:sz w:val="28"/>
          <w:szCs w:val="28"/>
        </w:rPr>
      </w:pPr>
      <w:r w:rsidRPr="007408D3">
        <w:rPr>
          <w:b/>
          <w:i/>
          <w:iCs/>
          <w:sz w:val="28"/>
          <w:szCs w:val="28"/>
        </w:rPr>
        <w:t>Определение № 20-КГ17-21</w:t>
      </w:r>
    </w:p>
    <w:p w:rsidR="007408D3" w:rsidRDefault="007408D3" w:rsidP="007408D3">
      <w:pPr>
        <w:pStyle w:val="Default"/>
      </w:pPr>
    </w:p>
    <w:p w:rsidR="007408D3" w:rsidRDefault="007408D3" w:rsidP="007408D3">
      <w:pPr>
        <w:pStyle w:val="Default"/>
        <w:ind w:firstLine="426"/>
        <w:jc w:val="both"/>
        <w:rPr>
          <w:b/>
          <w:bCs/>
          <w:sz w:val="28"/>
          <w:szCs w:val="28"/>
        </w:rPr>
      </w:pPr>
      <w:r>
        <w:rPr>
          <w:b/>
          <w:bCs/>
          <w:sz w:val="28"/>
          <w:szCs w:val="28"/>
        </w:rPr>
        <w:t xml:space="preserve">9. В случае повреждения транспортного средства утрата его товарной стоимости относится к реальному ущербу наряду со стоимостью ремонта и запасных частей к нему. </w:t>
      </w:r>
    </w:p>
    <w:p w:rsidR="007408D3" w:rsidRDefault="007408D3" w:rsidP="007408D3">
      <w:pPr>
        <w:pStyle w:val="Default"/>
        <w:ind w:firstLine="426"/>
        <w:jc w:val="right"/>
        <w:rPr>
          <w:b/>
          <w:i/>
          <w:iCs/>
          <w:sz w:val="28"/>
          <w:szCs w:val="28"/>
        </w:rPr>
      </w:pPr>
      <w:r w:rsidRPr="007408D3">
        <w:rPr>
          <w:b/>
          <w:i/>
          <w:iCs/>
          <w:sz w:val="28"/>
          <w:szCs w:val="28"/>
        </w:rPr>
        <w:t>Определение № 18-КГ17-257</w:t>
      </w:r>
    </w:p>
    <w:p w:rsidR="007408D3" w:rsidRDefault="007408D3" w:rsidP="007408D3">
      <w:pPr>
        <w:pStyle w:val="Default"/>
      </w:pPr>
    </w:p>
    <w:p w:rsidR="007408D3" w:rsidRDefault="007408D3" w:rsidP="007408D3">
      <w:pPr>
        <w:pStyle w:val="Default"/>
        <w:ind w:firstLine="426"/>
        <w:jc w:val="both"/>
        <w:rPr>
          <w:b/>
          <w:bCs/>
          <w:sz w:val="28"/>
          <w:szCs w:val="28"/>
        </w:rPr>
      </w:pPr>
      <w:r>
        <w:rPr>
          <w:b/>
          <w:bCs/>
          <w:sz w:val="28"/>
          <w:szCs w:val="28"/>
        </w:rPr>
        <w:t xml:space="preserve">11. Реконструкция, переустройство, перепланировка балконных плит, относящихся к общему имуществу многоквартирного дома, отвечающие требованиям технических регламентов и санитарно-эпидемиологических норм, должны производиться с согласия всех собственников помещений многоквартирного дома. </w:t>
      </w:r>
    </w:p>
    <w:p w:rsidR="007408D3" w:rsidRDefault="007408D3" w:rsidP="007408D3">
      <w:pPr>
        <w:pStyle w:val="Default"/>
        <w:ind w:firstLine="426"/>
        <w:jc w:val="right"/>
        <w:rPr>
          <w:b/>
          <w:i/>
          <w:iCs/>
          <w:sz w:val="28"/>
          <w:szCs w:val="28"/>
        </w:rPr>
      </w:pPr>
      <w:r w:rsidRPr="007408D3">
        <w:rPr>
          <w:b/>
          <w:i/>
          <w:iCs/>
          <w:sz w:val="28"/>
          <w:szCs w:val="28"/>
        </w:rPr>
        <w:t>Определение № 18-КГ17-164</w:t>
      </w:r>
    </w:p>
    <w:p w:rsidR="007408D3" w:rsidRDefault="007408D3" w:rsidP="007408D3">
      <w:pPr>
        <w:pStyle w:val="Default"/>
      </w:pPr>
    </w:p>
    <w:p w:rsidR="007408D3" w:rsidRDefault="007408D3" w:rsidP="007408D3">
      <w:pPr>
        <w:pStyle w:val="Default"/>
        <w:ind w:firstLine="426"/>
        <w:jc w:val="both"/>
        <w:rPr>
          <w:b/>
          <w:bCs/>
          <w:sz w:val="28"/>
          <w:szCs w:val="28"/>
        </w:rPr>
      </w:pPr>
      <w:r>
        <w:rPr>
          <w:b/>
          <w:bCs/>
          <w:sz w:val="28"/>
          <w:szCs w:val="28"/>
        </w:rPr>
        <w:t xml:space="preserve">14. Решение суда общей юрисдикции об установлении обязательств должника перед другими лицами, а также размера этих обязательств, включенных в реестр требований кредиторов в рамках дела о банкротстве должника, подлежит обжалованию конкурсным кредитором в порядке гражданского судопроизводства. </w:t>
      </w:r>
    </w:p>
    <w:p w:rsidR="007408D3" w:rsidRDefault="007408D3" w:rsidP="007408D3">
      <w:pPr>
        <w:pStyle w:val="Default"/>
        <w:ind w:firstLine="426"/>
        <w:jc w:val="both"/>
        <w:rPr>
          <w:sz w:val="28"/>
          <w:szCs w:val="28"/>
        </w:rPr>
      </w:pPr>
      <w:proofErr w:type="gramStart"/>
      <w:r>
        <w:rPr>
          <w:sz w:val="28"/>
          <w:szCs w:val="28"/>
        </w:rPr>
        <w:t xml:space="preserve">……В соответствии с п. 3 ст. 12 Закона о банкротстве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данным федеральным законом. </w:t>
      </w:r>
      <w:proofErr w:type="gramEnd"/>
    </w:p>
    <w:p w:rsidR="007408D3" w:rsidRDefault="007408D3" w:rsidP="007408D3">
      <w:pPr>
        <w:pStyle w:val="Default"/>
        <w:ind w:firstLine="426"/>
        <w:jc w:val="both"/>
        <w:rPr>
          <w:sz w:val="28"/>
          <w:szCs w:val="28"/>
        </w:rPr>
      </w:pPr>
      <w:r>
        <w:rPr>
          <w:sz w:val="28"/>
          <w:szCs w:val="28"/>
        </w:rPr>
        <w:t xml:space="preserve">Согласно п. 3 ст. 142 названного выше закона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данным федеральным законом. </w:t>
      </w:r>
    </w:p>
    <w:p w:rsidR="007408D3" w:rsidRDefault="007408D3" w:rsidP="007408D3">
      <w:pPr>
        <w:pStyle w:val="Default"/>
        <w:ind w:firstLine="426"/>
        <w:jc w:val="both"/>
        <w:rPr>
          <w:sz w:val="28"/>
          <w:szCs w:val="28"/>
        </w:rPr>
      </w:pPr>
      <w:r>
        <w:rPr>
          <w:sz w:val="28"/>
          <w:szCs w:val="28"/>
        </w:rPr>
        <w:t xml:space="preserve">Из приведенных правовых норм следует, что в случае необоснованного установления решением суда обязательства должника перед другими лицами, а также размера этого обязательства данное обстоятельство приведет к нарушению прав конкурсного кредитора, в </w:t>
      </w:r>
      <w:proofErr w:type="gramStart"/>
      <w:r>
        <w:rPr>
          <w:sz w:val="28"/>
          <w:szCs w:val="28"/>
        </w:rPr>
        <w:t>связи</w:t>
      </w:r>
      <w:proofErr w:type="gramEnd"/>
      <w:r>
        <w:rPr>
          <w:sz w:val="28"/>
          <w:szCs w:val="28"/>
        </w:rPr>
        <w:t xml:space="preserve"> с чем последний вправе обжаловать указанный судебный акт в общем порядке, установленном процессуальным законом.</w:t>
      </w:r>
    </w:p>
    <w:p w:rsidR="007408D3" w:rsidRDefault="007408D3" w:rsidP="007408D3">
      <w:pPr>
        <w:pStyle w:val="Default"/>
        <w:ind w:firstLine="426"/>
        <w:jc w:val="both"/>
        <w:rPr>
          <w:sz w:val="28"/>
          <w:szCs w:val="28"/>
        </w:rPr>
      </w:pPr>
      <w:proofErr w:type="gramStart"/>
      <w:r>
        <w:rPr>
          <w:sz w:val="28"/>
          <w:szCs w:val="28"/>
        </w:rPr>
        <w:t xml:space="preserve">Данная правовая позиция согласуется с разъяснениями Верховного Суда Российской Федерации, изложенными в Обзоре судебной практики Верховного Суда Российской Федерации № 3 (2015), утвержденном Президиумом Верховного Суда Российской Федерации 25 ноября 2015 г., согласно которым, если судебным актом суда общей юрисдикции, на котором основано заявленное в деле о банкротстве требование другого кредитора, разрешен вопрос о правах и обязанностях лиц, участвующих в </w:t>
      </w:r>
      <w:r>
        <w:rPr>
          <w:sz w:val="28"/>
          <w:szCs w:val="28"/>
        </w:rPr>
        <w:lastRenderedPageBreak/>
        <w:t>деле</w:t>
      </w:r>
      <w:proofErr w:type="gramEnd"/>
      <w:r>
        <w:rPr>
          <w:sz w:val="28"/>
          <w:szCs w:val="28"/>
        </w:rPr>
        <w:t xml:space="preserve"> о банкротстве, конкурсные кредиторы, уполномоченный орган и арбитражный управляющий вправе обжаловать указанный судебный акт в соответствии с нормами Гражданского процессуального кодекса Российской Федерации.</w:t>
      </w:r>
    </w:p>
    <w:p w:rsidR="007408D3" w:rsidRDefault="007408D3" w:rsidP="007408D3">
      <w:pPr>
        <w:pStyle w:val="Default"/>
        <w:ind w:firstLine="426"/>
        <w:jc w:val="both"/>
        <w:rPr>
          <w:sz w:val="28"/>
          <w:szCs w:val="28"/>
        </w:rPr>
      </w:pPr>
      <w:r>
        <w:rPr>
          <w:sz w:val="28"/>
          <w:szCs w:val="28"/>
        </w:rPr>
        <w:t xml:space="preserve">Таким образом, основанием для включения требований Л. в реестр требований кредиторов общества-1 послужило решение суда от 3 декабря 2015 г., а потому указанное решение непосредственно влияет на объем прав общества-2 как конкурсного кредитора в процедуре банкротства этого общества, в </w:t>
      </w:r>
      <w:proofErr w:type="gramStart"/>
      <w:r>
        <w:rPr>
          <w:sz w:val="28"/>
          <w:szCs w:val="28"/>
        </w:rPr>
        <w:t>связи</w:t>
      </w:r>
      <w:proofErr w:type="gramEnd"/>
      <w:r>
        <w:rPr>
          <w:sz w:val="28"/>
          <w:szCs w:val="28"/>
        </w:rPr>
        <w:t xml:space="preserve"> с чем оно вправе обжаловать данное решение в порядке, установленном Гражданским процессуальным кодексом Российской Федерации. </w:t>
      </w:r>
    </w:p>
    <w:p w:rsidR="007408D3" w:rsidRDefault="007408D3" w:rsidP="007408D3">
      <w:pPr>
        <w:pStyle w:val="Default"/>
        <w:ind w:firstLine="426"/>
        <w:jc w:val="right"/>
        <w:rPr>
          <w:b/>
          <w:i/>
          <w:iCs/>
          <w:sz w:val="28"/>
          <w:szCs w:val="28"/>
        </w:rPr>
      </w:pPr>
      <w:r w:rsidRPr="007408D3">
        <w:rPr>
          <w:b/>
          <w:i/>
          <w:iCs/>
          <w:sz w:val="28"/>
          <w:szCs w:val="28"/>
        </w:rPr>
        <w:t>Определение № 16-КГ17-52</w:t>
      </w:r>
    </w:p>
    <w:p w:rsidR="007408D3" w:rsidRDefault="007408D3" w:rsidP="007408D3">
      <w:pPr>
        <w:pStyle w:val="Default"/>
      </w:pPr>
    </w:p>
    <w:p w:rsidR="007408D3" w:rsidRDefault="007408D3" w:rsidP="007408D3">
      <w:pPr>
        <w:pStyle w:val="Default"/>
        <w:ind w:firstLine="426"/>
        <w:jc w:val="both"/>
        <w:rPr>
          <w:b/>
          <w:bCs/>
          <w:sz w:val="28"/>
          <w:szCs w:val="28"/>
        </w:rPr>
      </w:pPr>
      <w:r>
        <w:rPr>
          <w:b/>
          <w:bCs/>
          <w:sz w:val="28"/>
          <w:szCs w:val="28"/>
        </w:rPr>
        <w:t xml:space="preserve">15. В случае смерти стороны договора пожизненного содержания с иждивением, заявившей о его расторжении и возврате недвижимого имущества в связи с неисполнением условий договора, допускается замена этой стороны ее правопреемником. </w:t>
      </w:r>
    </w:p>
    <w:p w:rsidR="007408D3" w:rsidRDefault="003E3810" w:rsidP="003E3810">
      <w:pPr>
        <w:pStyle w:val="Default"/>
        <w:ind w:firstLine="426"/>
        <w:jc w:val="right"/>
        <w:rPr>
          <w:b/>
          <w:i/>
          <w:iCs/>
          <w:sz w:val="28"/>
          <w:szCs w:val="28"/>
        </w:rPr>
      </w:pPr>
      <w:r w:rsidRPr="003E3810">
        <w:rPr>
          <w:b/>
          <w:i/>
          <w:iCs/>
          <w:sz w:val="28"/>
          <w:szCs w:val="28"/>
        </w:rPr>
        <w:t>Определение № 18-КГ17-107</w:t>
      </w:r>
    </w:p>
    <w:p w:rsidR="003E3810" w:rsidRDefault="003E3810" w:rsidP="003E3810">
      <w:pPr>
        <w:pStyle w:val="Default"/>
      </w:pPr>
    </w:p>
    <w:p w:rsidR="003E3810" w:rsidRDefault="003E3810" w:rsidP="003E3810">
      <w:pPr>
        <w:pStyle w:val="Default"/>
        <w:ind w:firstLine="426"/>
        <w:jc w:val="both"/>
        <w:rPr>
          <w:b/>
          <w:bCs/>
          <w:sz w:val="28"/>
          <w:szCs w:val="28"/>
        </w:rPr>
      </w:pPr>
      <w:r>
        <w:rPr>
          <w:b/>
          <w:bCs/>
          <w:sz w:val="28"/>
          <w:szCs w:val="28"/>
        </w:rPr>
        <w:t xml:space="preserve">17. Требование лица, создавшего фиктивную задолженность должника-банкрота, не признается обоснованным и не подлежит включению в реестр требований кредиторов должника. </w:t>
      </w:r>
    </w:p>
    <w:p w:rsidR="003E3810" w:rsidRDefault="003E3810" w:rsidP="003E3810">
      <w:pPr>
        <w:pStyle w:val="Default"/>
        <w:ind w:firstLine="426"/>
        <w:jc w:val="both"/>
        <w:rPr>
          <w:sz w:val="28"/>
          <w:szCs w:val="28"/>
        </w:rPr>
      </w:pPr>
      <w:r>
        <w:rPr>
          <w:sz w:val="28"/>
          <w:szCs w:val="28"/>
        </w:rPr>
        <w:t xml:space="preserve">…..Само по себе исполнение поручителем, связанным с должником, долговых обязательств последнего за счет собственных средств, является правомерным поведением и не свидетельствует о корпоративном характере этих правоотношений в смысле, придаваемом абзацем восьмым ст. 2 Закона о банкротстве. </w:t>
      </w:r>
    </w:p>
    <w:p w:rsidR="003E3810" w:rsidRDefault="003E3810" w:rsidP="003E3810">
      <w:pPr>
        <w:pStyle w:val="Default"/>
        <w:ind w:firstLine="426"/>
        <w:jc w:val="both"/>
        <w:rPr>
          <w:sz w:val="28"/>
          <w:szCs w:val="28"/>
        </w:rPr>
      </w:pPr>
      <w:r>
        <w:rPr>
          <w:sz w:val="28"/>
          <w:szCs w:val="28"/>
        </w:rPr>
        <w:t xml:space="preserve">Вместе с тем конкурирующий с Г. конкурсный кредитор указывал, что Г. одновременно участвовал в капиталах общества-должника и кредитора по основному обязательству. Являясь бенефициаром обоих юридических лиц и лицом, влиявшим на их решения, Г. свободно перемещал активы из одного лица (общества-должника) в другое (кредитора по основному обязательству) в собственных целях без учета интересов подконтрольных организаций и их кредиторов. </w:t>
      </w:r>
    </w:p>
    <w:p w:rsidR="003E3810" w:rsidRDefault="003E3810" w:rsidP="003E3810">
      <w:pPr>
        <w:pStyle w:val="Default"/>
        <w:ind w:firstLine="426"/>
        <w:jc w:val="both"/>
        <w:rPr>
          <w:sz w:val="28"/>
          <w:szCs w:val="28"/>
        </w:rPr>
      </w:pPr>
      <w:r>
        <w:rPr>
          <w:sz w:val="28"/>
          <w:szCs w:val="28"/>
        </w:rPr>
        <w:t xml:space="preserve">В подтверждение своих доводов конкурсный кредитор, в частности, ссылался на то, что Г. путем </w:t>
      </w:r>
      <w:proofErr w:type="spellStart"/>
      <w:r>
        <w:rPr>
          <w:sz w:val="28"/>
          <w:szCs w:val="28"/>
        </w:rPr>
        <w:t>взаимокредитования</w:t>
      </w:r>
      <w:proofErr w:type="spellEnd"/>
      <w:r>
        <w:rPr>
          <w:sz w:val="28"/>
          <w:szCs w:val="28"/>
        </w:rPr>
        <w:t xml:space="preserve"> подконтрольных ему юридических лиц искусственно наращивал задолженность общества в ущерб независимым кредиторам. Поручительство же использовалось в качестве инструмента, позволявшего Г. при банкротстве общества занять место залогового кредитора, гарантированно претендовать на значительную часть стоимости ликвидного имущества должника, по существу сохранив его за собой. </w:t>
      </w:r>
    </w:p>
    <w:p w:rsidR="003E3810" w:rsidRDefault="003E3810" w:rsidP="003E3810">
      <w:pPr>
        <w:pStyle w:val="Default"/>
        <w:ind w:firstLine="426"/>
        <w:jc w:val="both"/>
        <w:rPr>
          <w:sz w:val="28"/>
          <w:szCs w:val="28"/>
        </w:rPr>
      </w:pPr>
      <w:r>
        <w:rPr>
          <w:sz w:val="28"/>
          <w:szCs w:val="28"/>
        </w:rPr>
        <w:t xml:space="preserve">Указанные конкурсным кредитором обстоятельства подлежали судебному исследованию и оценке в совокупности. В силу требований ст. 9, 66 АПК РФ суду следовало оказать содействие в реализации прав конкурсного кредитора, тем более что последний объективно лишен возможности владеть исчерпывающей информацией по сделкам, однако </w:t>
      </w:r>
      <w:r>
        <w:rPr>
          <w:sz w:val="28"/>
          <w:szCs w:val="28"/>
        </w:rPr>
        <w:lastRenderedPageBreak/>
        <w:t xml:space="preserve">занимал активную процессуальную позицию по представлению доводов и поиску доказательств. </w:t>
      </w:r>
    </w:p>
    <w:p w:rsidR="003E3810" w:rsidRDefault="003E3810" w:rsidP="003E3810">
      <w:pPr>
        <w:pStyle w:val="Default"/>
        <w:ind w:firstLine="426"/>
        <w:jc w:val="both"/>
        <w:rPr>
          <w:sz w:val="28"/>
          <w:szCs w:val="28"/>
        </w:rPr>
      </w:pPr>
      <w:r>
        <w:rPr>
          <w:sz w:val="28"/>
          <w:szCs w:val="28"/>
        </w:rPr>
        <w:t>К тому же в отличие от рассмотрения обычного судебного спора проверка обоснованности и размера требований кредиторов предполагает большую активность самого суда (</w:t>
      </w:r>
      <w:proofErr w:type="spellStart"/>
      <w:r>
        <w:rPr>
          <w:sz w:val="28"/>
          <w:szCs w:val="28"/>
        </w:rPr>
        <w:t>пп</w:t>
      </w:r>
      <w:proofErr w:type="spellEnd"/>
      <w:r>
        <w:rPr>
          <w:sz w:val="28"/>
          <w:szCs w:val="28"/>
        </w:rPr>
        <w:t xml:space="preserve">. 3–5 ст. 100 Закона о банкротстве). </w:t>
      </w:r>
    </w:p>
    <w:p w:rsidR="003E3810" w:rsidRDefault="003E3810" w:rsidP="003E3810">
      <w:pPr>
        <w:pStyle w:val="Default"/>
        <w:ind w:firstLine="426"/>
        <w:jc w:val="both"/>
        <w:rPr>
          <w:sz w:val="28"/>
          <w:szCs w:val="28"/>
        </w:rPr>
      </w:pPr>
      <w:r>
        <w:rPr>
          <w:sz w:val="28"/>
          <w:szCs w:val="28"/>
        </w:rPr>
        <w:t xml:space="preserve">Бремя опровержения доводов заявителя лежит на Г., должнике и кредиторе по основному обязательству, так как они объективно обладают большим объемом информации и доказательств, чем конкурсный кредитор. </w:t>
      </w:r>
    </w:p>
    <w:p w:rsidR="003E3810" w:rsidRDefault="003E3810" w:rsidP="003E3810">
      <w:pPr>
        <w:pStyle w:val="Default"/>
        <w:ind w:firstLine="426"/>
        <w:jc w:val="right"/>
        <w:rPr>
          <w:b/>
          <w:i/>
          <w:iCs/>
          <w:sz w:val="28"/>
          <w:szCs w:val="28"/>
        </w:rPr>
      </w:pPr>
      <w:r w:rsidRPr="003E3810">
        <w:rPr>
          <w:b/>
          <w:i/>
          <w:iCs/>
          <w:sz w:val="28"/>
          <w:szCs w:val="28"/>
        </w:rPr>
        <w:t>Определение № 310-ЭС17-20671</w:t>
      </w:r>
    </w:p>
    <w:p w:rsidR="003E3810" w:rsidRDefault="003E3810" w:rsidP="003E3810">
      <w:pPr>
        <w:pStyle w:val="Default"/>
      </w:pPr>
    </w:p>
    <w:p w:rsidR="003E3810" w:rsidRDefault="003E3810" w:rsidP="003E3810">
      <w:pPr>
        <w:pStyle w:val="Default"/>
        <w:ind w:firstLine="426"/>
        <w:jc w:val="both"/>
        <w:rPr>
          <w:b/>
          <w:bCs/>
          <w:sz w:val="28"/>
          <w:szCs w:val="28"/>
        </w:rPr>
      </w:pPr>
      <w:r>
        <w:rPr>
          <w:b/>
          <w:bCs/>
          <w:sz w:val="28"/>
          <w:szCs w:val="28"/>
        </w:rPr>
        <w:t xml:space="preserve">18. </w:t>
      </w:r>
      <w:proofErr w:type="gramStart"/>
      <w:r>
        <w:rPr>
          <w:b/>
          <w:bCs/>
          <w:sz w:val="28"/>
          <w:szCs w:val="28"/>
        </w:rPr>
        <w:t>Суд не может отказать во включении в реестр требований кредиторов поручителя, признанного несостоятельным (банкротом), требования третьего лица, исполнившего основное обязательство в отсутствии возложения (подп. 1 п. 2 ст. 313 ГК РФ), со ссылкой на прекращение основного обязательства, поскольку в таком случае происходит замена в обязательстве прежнего кредитора на третье лицо (п. 5 ст. 313 ГК РФ).</w:t>
      </w:r>
      <w:proofErr w:type="gramEnd"/>
      <w:r>
        <w:rPr>
          <w:b/>
          <w:bCs/>
          <w:sz w:val="28"/>
          <w:szCs w:val="28"/>
        </w:rPr>
        <w:t xml:space="preserve"> При этом третье лицо обладает правом на включение своего требования в реестр требований кредиторов, как основного должника, так и поручителя. </w:t>
      </w:r>
    </w:p>
    <w:p w:rsidR="003E3810" w:rsidRDefault="00FA4888" w:rsidP="00FA4888">
      <w:pPr>
        <w:pStyle w:val="Default"/>
        <w:ind w:firstLine="426"/>
        <w:jc w:val="both"/>
        <w:rPr>
          <w:sz w:val="28"/>
          <w:szCs w:val="28"/>
        </w:rPr>
      </w:pPr>
      <w:r>
        <w:rPr>
          <w:sz w:val="28"/>
          <w:szCs w:val="28"/>
        </w:rPr>
        <w:t>….</w:t>
      </w:r>
      <w:r w:rsidR="003E3810">
        <w:rPr>
          <w:sz w:val="28"/>
          <w:szCs w:val="28"/>
        </w:rPr>
        <w:t xml:space="preserve">Общество погасило задолженность заемщика перед банком по кредитным договорам в соответствии с подп. 1 п. 2 ст. 313 ГК РФ в отсутствие соглашения между обществом и заемщиком по вопросу об исполнении чужого обязательства. </w:t>
      </w:r>
    </w:p>
    <w:p w:rsidR="003E3810" w:rsidRDefault="003E3810" w:rsidP="00FA4888">
      <w:pPr>
        <w:pStyle w:val="Default"/>
        <w:ind w:firstLine="426"/>
        <w:jc w:val="both"/>
        <w:rPr>
          <w:sz w:val="28"/>
          <w:szCs w:val="28"/>
        </w:rPr>
      </w:pPr>
      <w:r>
        <w:rPr>
          <w:sz w:val="28"/>
          <w:szCs w:val="28"/>
        </w:rPr>
        <w:t xml:space="preserve">В подобных случаях согласно п. 5 ст. 313, ст. 407 ГК РФ происходит замена лица в обязательстве в силу закона, а само обязательство не прекращается: к третьему лицу, исполнившему обязательство должника, переходят права кредитора в соответствии со ст. 387 ГК РФ. </w:t>
      </w:r>
    </w:p>
    <w:p w:rsidR="00FA4888" w:rsidRDefault="003E3810" w:rsidP="00FA4888">
      <w:pPr>
        <w:pStyle w:val="Default"/>
        <w:ind w:firstLine="426"/>
        <w:jc w:val="both"/>
        <w:rPr>
          <w:sz w:val="28"/>
          <w:szCs w:val="28"/>
        </w:rPr>
      </w:pPr>
      <w:r>
        <w:rPr>
          <w:sz w:val="28"/>
          <w:szCs w:val="28"/>
        </w:rPr>
        <w:t>Объем прав, переходящих новому кредитору, определен ст. 384 ГК РФ. По общему правилу п. 1 этой статьи требование первоначального кредитора переходит к новому кредитору в том объеме и на тех условиях, которые существовали к моменту перехода требования. В частности, к новому кредитору переходят права, обеспечивающие исполнение обязательства.</w:t>
      </w:r>
      <w:r w:rsidR="00FA4888" w:rsidRPr="00FA4888">
        <w:rPr>
          <w:sz w:val="28"/>
          <w:szCs w:val="28"/>
        </w:rPr>
        <w:t xml:space="preserve"> </w:t>
      </w:r>
    </w:p>
    <w:p w:rsidR="00FA4888" w:rsidRDefault="00FA4888" w:rsidP="00FA4888">
      <w:pPr>
        <w:pStyle w:val="Default"/>
        <w:ind w:firstLine="426"/>
        <w:jc w:val="both"/>
        <w:rPr>
          <w:sz w:val="28"/>
          <w:szCs w:val="28"/>
        </w:rPr>
      </w:pPr>
      <w:proofErr w:type="gramStart"/>
      <w:r>
        <w:rPr>
          <w:sz w:val="28"/>
          <w:szCs w:val="28"/>
        </w:rPr>
        <w:t xml:space="preserve">При этом новый кредитор имеет право на установление его требования как в деле о банкротстве основного должника, так и поручителя (п. 1 ст. 363, ст. 323 ГК РФ, п. 51 постановления Пленума Высшего Арбитражного Суда Российской Федерации от 12 июля 2012 г. № 42 «О некоторых вопросах разрешения споров, связанных с поручительством»). </w:t>
      </w:r>
      <w:proofErr w:type="gramEnd"/>
    </w:p>
    <w:p w:rsidR="00FA4888" w:rsidRDefault="00FA4888" w:rsidP="00FA4888">
      <w:pPr>
        <w:pStyle w:val="Default"/>
        <w:ind w:firstLine="426"/>
        <w:jc w:val="both"/>
        <w:rPr>
          <w:sz w:val="28"/>
          <w:szCs w:val="28"/>
        </w:rPr>
      </w:pPr>
      <w:r>
        <w:rPr>
          <w:sz w:val="28"/>
          <w:szCs w:val="28"/>
        </w:rPr>
        <w:t xml:space="preserve">С учетом изложенного требование общества не могло быть признано необоснованным по приведенным судами мотивам. </w:t>
      </w:r>
    </w:p>
    <w:p w:rsidR="003E3810" w:rsidRPr="00FA4888" w:rsidRDefault="00FA4888" w:rsidP="00FA4888">
      <w:pPr>
        <w:pStyle w:val="Default"/>
        <w:ind w:firstLine="426"/>
        <w:jc w:val="right"/>
        <w:rPr>
          <w:b/>
          <w:sz w:val="28"/>
          <w:szCs w:val="28"/>
        </w:rPr>
      </w:pPr>
      <w:r w:rsidRPr="00FA4888">
        <w:rPr>
          <w:b/>
          <w:i/>
          <w:iCs/>
          <w:sz w:val="28"/>
          <w:szCs w:val="28"/>
        </w:rPr>
        <w:t>Определение № 305-ЭС18-9640</w:t>
      </w:r>
    </w:p>
    <w:p w:rsidR="00FA4888" w:rsidRDefault="00FA4888" w:rsidP="00FA4888">
      <w:pPr>
        <w:pStyle w:val="Default"/>
        <w:ind w:firstLine="426"/>
        <w:jc w:val="both"/>
        <w:rPr>
          <w:sz w:val="28"/>
          <w:szCs w:val="28"/>
        </w:rPr>
      </w:pPr>
    </w:p>
    <w:p w:rsidR="00FA4888" w:rsidRDefault="00FA4888" w:rsidP="00FA4888">
      <w:pPr>
        <w:pStyle w:val="Default"/>
        <w:ind w:firstLine="426"/>
        <w:jc w:val="both"/>
        <w:rPr>
          <w:b/>
          <w:bCs/>
          <w:sz w:val="28"/>
          <w:szCs w:val="28"/>
        </w:rPr>
      </w:pPr>
      <w:r>
        <w:rPr>
          <w:b/>
          <w:bCs/>
          <w:sz w:val="28"/>
          <w:szCs w:val="28"/>
        </w:rPr>
        <w:t xml:space="preserve">19. </w:t>
      </w:r>
      <w:proofErr w:type="gramStart"/>
      <w:r>
        <w:rPr>
          <w:b/>
          <w:bCs/>
          <w:sz w:val="28"/>
          <w:szCs w:val="28"/>
        </w:rPr>
        <w:t xml:space="preserve">Дополнительное соглашение к договору аренды, изменяющее вид разрешенного использования земельного участка, не связанного со строительством, на используемый в целях строительства, не может считаться правоустанавливающим документом при получении разрешения на строительство, если это соглашение заключено в обход процедур, предусмотренных земельным законодательством для </w:t>
      </w:r>
      <w:r>
        <w:rPr>
          <w:b/>
          <w:bCs/>
          <w:sz w:val="28"/>
          <w:szCs w:val="28"/>
        </w:rPr>
        <w:lastRenderedPageBreak/>
        <w:t xml:space="preserve">предоставления земельных участков для целей строительства объектов недвижимости. </w:t>
      </w:r>
      <w:proofErr w:type="gramEnd"/>
    </w:p>
    <w:p w:rsidR="00FA4888" w:rsidRDefault="00FA4888" w:rsidP="00FA4888">
      <w:pPr>
        <w:pStyle w:val="Default"/>
        <w:ind w:firstLine="426"/>
        <w:jc w:val="right"/>
        <w:rPr>
          <w:b/>
          <w:i/>
          <w:iCs/>
          <w:sz w:val="28"/>
          <w:szCs w:val="28"/>
        </w:rPr>
      </w:pPr>
      <w:r w:rsidRPr="00FA4888">
        <w:rPr>
          <w:b/>
          <w:i/>
          <w:iCs/>
          <w:sz w:val="28"/>
          <w:szCs w:val="28"/>
        </w:rPr>
        <w:t>Определение № 309-КГ17-20985</w:t>
      </w:r>
    </w:p>
    <w:p w:rsidR="00FA4888" w:rsidRDefault="00FA4888" w:rsidP="00FA4888">
      <w:pPr>
        <w:pStyle w:val="Default"/>
      </w:pPr>
    </w:p>
    <w:p w:rsidR="00FA4888" w:rsidRDefault="00FA4888" w:rsidP="00FA4888">
      <w:pPr>
        <w:pStyle w:val="Default"/>
        <w:ind w:firstLine="426"/>
        <w:jc w:val="both"/>
        <w:rPr>
          <w:b/>
          <w:bCs/>
          <w:sz w:val="28"/>
          <w:szCs w:val="28"/>
        </w:rPr>
      </w:pPr>
      <w:r>
        <w:rPr>
          <w:b/>
          <w:bCs/>
          <w:sz w:val="28"/>
          <w:szCs w:val="28"/>
        </w:rPr>
        <w:t>20. Если лицо в целях приобретения земельного участка в собственность неоднократно подавало заявки о его выкупе, то при определении цены выкупаемого имущества необходимо исходить из наличия по ним единой воли и интереса в заключени</w:t>
      </w:r>
      <w:proofErr w:type="gramStart"/>
      <w:r>
        <w:rPr>
          <w:b/>
          <w:bCs/>
          <w:sz w:val="28"/>
          <w:szCs w:val="28"/>
        </w:rPr>
        <w:t>и</w:t>
      </w:r>
      <w:proofErr w:type="gramEnd"/>
      <w:r>
        <w:rPr>
          <w:b/>
          <w:bCs/>
          <w:sz w:val="28"/>
          <w:szCs w:val="28"/>
        </w:rPr>
        <w:t xml:space="preserve"> договора купли-продажи, поведении лица в достижении по ним результата. </w:t>
      </w:r>
    </w:p>
    <w:p w:rsidR="00FA4888" w:rsidRDefault="00FA4888" w:rsidP="00FA4888">
      <w:pPr>
        <w:pStyle w:val="Default"/>
        <w:ind w:firstLine="426"/>
        <w:jc w:val="right"/>
        <w:rPr>
          <w:b/>
          <w:i/>
          <w:iCs/>
          <w:sz w:val="28"/>
          <w:szCs w:val="28"/>
        </w:rPr>
      </w:pPr>
      <w:r w:rsidRPr="00FA4888">
        <w:rPr>
          <w:b/>
          <w:i/>
          <w:iCs/>
          <w:sz w:val="28"/>
          <w:szCs w:val="28"/>
        </w:rPr>
        <w:t>Определение № 301-ЭС18-1930</w:t>
      </w:r>
    </w:p>
    <w:p w:rsidR="00FA4888" w:rsidRDefault="00FA4888" w:rsidP="00FA4888">
      <w:pPr>
        <w:pStyle w:val="Default"/>
      </w:pPr>
    </w:p>
    <w:p w:rsidR="00FA4888" w:rsidRDefault="00FA4888" w:rsidP="00FA4888">
      <w:pPr>
        <w:pStyle w:val="Default"/>
        <w:ind w:firstLine="426"/>
        <w:jc w:val="both"/>
        <w:rPr>
          <w:b/>
          <w:bCs/>
          <w:sz w:val="28"/>
          <w:szCs w:val="28"/>
        </w:rPr>
      </w:pPr>
      <w:r>
        <w:rPr>
          <w:b/>
          <w:bCs/>
          <w:sz w:val="28"/>
          <w:szCs w:val="28"/>
        </w:rPr>
        <w:t xml:space="preserve">21. Требования органа местного самоуправления к собственнику земельного участка о сносе самовольной постройки подлежат удовлетворению, если возведение объекта осуществляется в отсутствие разрешения на строительство и эксплуатация данного здания представляет угрозу для здоровья и жизни граждан. </w:t>
      </w:r>
    </w:p>
    <w:p w:rsidR="00FA4888" w:rsidRDefault="00FA4888" w:rsidP="00FA4888">
      <w:pPr>
        <w:pStyle w:val="Default"/>
        <w:ind w:firstLine="426"/>
        <w:jc w:val="both"/>
        <w:rPr>
          <w:sz w:val="28"/>
          <w:szCs w:val="28"/>
        </w:rPr>
      </w:pPr>
      <w:proofErr w:type="gramStart"/>
      <w:r>
        <w:rPr>
          <w:sz w:val="28"/>
          <w:szCs w:val="28"/>
        </w:rPr>
        <w:t>……Право собственности на самовольную постройку может быть признано судом, а в предусмотренных законом случаях –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если в отношении земельного участка лицо, осуществившее постройку, имеет права, допускающие строительство на нем данного объекта;</w:t>
      </w:r>
      <w:proofErr w:type="gramEnd"/>
      <w:r>
        <w:rPr>
          <w:sz w:val="28"/>
          <w:szCs w:val="28"/>
        </w:rPr>
        <w:t xml:space="preserve"> если на день обращения в суд постройка соответствует параметрам, установленным документацией по планировке территории, правилам землепользования и застройки или обязательным требованиям к параметрам постройки, содержащимся в иных документах; если сохранение постройки не нарушает права и охраняемые законом интересы других лиц и не создает угрозу жизни и здоровью граждан (п. 3 ст. 222 ГК РФ в редакции на момент разрешения спора судами). </w:t>
      </w:r>
    </w:p>
    <w:p w:rsidR="00FA4888" w:rsidRDefault="00FA4888" w:rsidP="00FA4888">
      <w:pPr>
        <w:pStyle w:val="Default"/>
        <w:ind w:firstLine="426"/>
        <w:jc w:val="both"/>
        <w:rPr>
          <w:sz w:val="28"/>
          <w:szCs w:val="28"/>
        </w:rPr>
      </w:pPr>
      <w:r>
        <w:rPr>
          <w:sz w:val="28"/>
          <w:szCs w:val="28"/>
        </w:rPr>
        <w:t xml:space="preserve">Возведение спорного объекта предпринимателем начато до получения разрешения на строительство, а также без проектной документации. Указанные факты ответчиком не оспариваются. </w:t>
      </w:r>
    </w:p>
    <w:p w:rsidR="00FA4888" w:rsidRDefault="00FA4888" w:rsidP="00FA4888">
      <w:pPr>
        <w:pStyle w:val="Default"/>
        <w:ind w:firstLine="426"/>
        <w:jc w:val="both"/>
        <w:rPr>
          <w:sz w:val="28"/>
          <w:szCs w:val="28"/>
        </w:rPr>
      </w:pPr>
      <w:proofErr w:type="gramStart"/>
      <w:r>
        <w:rPr>
          <w:sz w:val="28"/>
          <w:szCs w:val="28"/>
        </w:rPr>
        <w:t xml:space="preserve">В соответствии с ч. 1 ст. 51 </w:t>
      </w:r>
      <w:proofErr w:type="spellStart"/>
      <w:r>
        <w:rPr>
          <w:sz w:val="28"/>
          <w:szCs w:val="28"/>
        </w:rPr>
        <w:t>ГрК</w:t>
      </w:r>
      <w:proofErr w:type="spellEnd"/>
      <w:r>
        <w:rPr>
          <w:sz w:val="28"/>
          <w:szCs w:val="28"/>
        </w:rPr>
        <w:t xml:space="preserve"> РФ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данным кодексом. </w:t>
      </w:r>
      <w:proofErr w:type="gramEnd"/>
    </w:p>
    <w:p w:rsidR="00FA4888" w:rsidRDefault="00FA4888" w:rsidP="00FA4888">
      <w:pPr>
        <w:pStyle w:val="Default"/>
        <w:ind w:firstLine="426"/>
        <w:jc w:val="both"/>
        <w:rPr>
          <w:sz w:val="28"/>
          <w:szCs w:val="28"/>
        </w:rPr>
      </w:pPr>
      <w:r>
        <w:rPr>
          <w:sz w:val="28"/>
          <w:szCs w:val="28"/>
        </w:rPr>
        <w:t xml:space="preserve">Получению разрешения на строительство, как следует из ч. 2 ст. 48 </w:t>
      </w:r>
      <w:proofErr w:type="spellStart"/>
      <w:r>
        <w:rPr>
          <w:sz w:val="28"/>
          <w:szCs w:val="28"/>
        </w:rPr>
        <w:t>ГрК</w:t>
      </w:r>
      <w:proofErr w:type="spellEnd"/>
      <w:r>
        <w:rPr>
          <w:sz w:val="28"/>
          <w:szCs w:val="28"/>
        </w:rPr>
        <w:t xml:space="preserve"> РФ, предшествует подготовка проектной документации, которая представляет собой документацию, содержащую материалы в текстовой форме и в виде карт (схем) и определяющую архитектурные, функциональн</w:t>
      </w:r>
      <w:proofErr w:type="gramStart"/>
      <w:r>
        <w:rPr>
          <w:sz w:val="28"/>
          <w:szCs w:val="28"/>
        </w:rPr>
        <w:t>о-</w:t>
      </w:r>
      <w:proofErr w:type="gramEnd"/>
      <w:r>
        <w:rPr>
          <w:sz w:val="28"/>
          <w:szCs w:val="28"/>
        </w:rPr>
        <w:t xml:space="preserve"> технологические, конструктивные и инженерно-технические решения для </w:t>
      </w:r>
      <w:r>
        <w:rPr>
          <w:sz w:val="28"/>
          <w:szCs w:val="28"/>
        </w:rPr>
        <w:lastRenderedPageBreak/>
        <w:t xml:space="preserve">обеспечения строительства, реконструкции объектов капитального строительства, их частей, капитального ремонта. </w:t>
      </w:r>
    </w:p>
    <w:p w:rsidR="0045182A" w:rsidRDefault="00FA4888" w:rsidP="0045182A">
      <w:pPr>
        <w:pStyle w:val="Default"/>
        <w:ind w:firstLine="426"/>
        <w:jc w:val="both"/>
        <w:rPr>
          <w:sz w:val="28"/>
          <w:szCs w:val="28"/>
        </w:rPr>
      </w:pPr>
      <w:r>
        <w:rPr>
          <w:sz w:val="28"/>
          <w:szCs w:val="28"/>
        </w:rPr>
        <w:t xml:space="preserve">При обращении предпринимателя за получением разрешения на строительство уже в процессе возведения спорной постройки администрацией было отказано в его выдаче. Исследовав указанные обстоятельства, по мнению </w:t>
      </w:r>
      <w:proofErr w:type="gramStart"/>
      <w:r>
        <w:rPr>
          <w:sz w:val="28"/>
          <w:szCs w:val="28"/>
        </w:rPr>
        <w:t>судебной</w:t>
      </w:r>
      <w:proofErr w:type="gramEnd"/>
      <w:r>
        <w:rPr>
          <w:sz w:val="28"/>
          <w:szCs w:val="28"/>
        </w:rPr>
        <w:t xml:space="preserve"> коллегии, суд апелляционной инстанции правомерно признал возведенную ответчиком постройку</w:t>
      </w:r>
      <w:r w:rsidR="0045182A">
        <w:rPr>
          <w:sz w:val="28"/>
          <w:szCs w:val="28"/>
        </w:rPr>
        <w:t xml:space="preserve"> самовольной ввиду отсутствия разрешения на ее строительство. </w:t>
      </w:r>
    </w:p>
    <w:p w:rsidR="0045182A" w:rsidRDefault="0045182A" w:rsidP="0045182A">
      <w:pPr>
        <w:pStyle w:val="Default"/>
        <w:ind w:firstLine="426"/>
        <w:jc w:val="both"/>
        <w:rPr>
          <w:sz w:val="28"/>
          <w:szCs w:val="28"/>
        </w:rPr>
      </w:pPr>
      <w:r>
        <w:rPr>
          <w:sz w:val="28"/>
          <w:szCs w:val="28"/>
        </w:rPr>
        <w:t xml:space="preserve">Кроме того, суд апелляционной инстанции при рассмотрении дела принял во внимание результаты проведенной по делу судебной экспертизы о том, что спорное строение не соответствует требованиям градостроительных, строительных, экологических, противопожарных правил, нормативов, установленных в Российской Федерации; эксплуатация данного здания небезопасна и представляет угрозу для здоровья и жизни граждан. Экспертом было указано, что здание находится в ограниченно работоспособном состоянии, выявлен целый ряд неверных допущений подрядчика при строительстве, несущих непосредственную угрозу жизни и здоровью людей, пребывающих в здании, физический износ конструкций здания даже при существующих не достигших эксплуатационного значения нагрузках – более 40% по средним значениям. Дальнейшая эксплуатация здания небезопасна. </w:t>
      </w:r>
    </w:p>
    <w:p w:rsidR="0045182A" w:rsidRDefault="0045182A" w:rsidP="0045182A">
      <w:pPr>
        <w:pStyle w:val="Default"/>
        <w:ind w:firstLine="426"/>
        <w:jc w:val="both"/>
        <w:rPr>
          <w:sz w:val="28"/>
          <w:szCs w:val="28"/>
        </w:rPr>
      </w:pPr>
      <w:r>
        <w:rPr>
          <w:sz w:val="28"/>
          <w:szCs w:val="28"/>
        </w:rPr>
        <w:t xml:space="preserve">Таким образом, судебная коллегия полагает, что по делу имелись все доказательства признания спорной постройки самовольной, возведенной с существенным нарушением градостроительных и иных норм и правил, в </w:t>
      </w:r>
      <w:proofErr w:type="gramStart"/>
      <w:r>
        <w:rPr>
          <w:sz w:val="28"/>
          <w:szCs w:val="28"/>
        </w:rPr>
        <w:t>связи</w:t>
      </w:r>
      <w:proofErr w:type="gramEnd"/>
      <w:r>
        <w:rPr>
          <w:sz w:val="28"/>
          <w:szCs w:val="28"/>
        </w:rPr>
        <w:t xml:space="preserve"> с чем выводы судов первой и кассационной инстанций об отсутствии у администрации таких доказательств не соответствуют имеющимся в деле материалам и в связи с этим их нельзя признать обоснованными. </w:t>
      </w:r>
    </w:p>
    <w:p w:rsidR="0045182A" w:rsidRDefault="0045182A" w:rsidP="0045182A">
      <w:pPr>
        <w:pStyle w:val="Default"/>
        <w:ind w:firstLine="426"/>
        <w:jc w:val="right"/>
        <w:rPr>
          <w:b/>
          <w:i/>
          <w:iCs/>
          <w:sz w:val="28"/>
          <w:szCs w:val="28"/>
        </w:rPr>
      </w:pPr>
      <w:r w:rsidRPr="0045182A">
        <w:rPr>
          <w:b/>
          <w:i/>
          <w:iCs/>
          <w:sz w:val="28"/>
          <w:szCs w:val="28"/>
        </w:rPr>
        <w:t>Определение № 304-ЭС18-2923</w:t>
      </w:r>
    </w:p>
    <w:p w:rsidR="0045182A" w:rsidRDefault="0045182A" w:rsidP="0045182A">
      <w:pPr>
        <w:pStyle w:val="Default"/>
      </w:pPr>
    </w:p>
    <w:p w:rsidR="0045182A" w:rsidRDefault="0045182A" w:rsidP="0045182A">
      <w:pPr>
        <w:pStyle w:val="Default"/>
        <w:ind w:firstLine="426"/>
        <w:jc w:val="both"/>
        <w:rPr>
          <w:b/>
          <w:bCs/>
          <w:sz w:val="28"/>
          <w:szCs w:val="28"/>
        </w:rPr>
      </w:pPr>
      <w:r>
        <w:rPr>
          <w:b/>
          <w:bCs/>
          <w:sz w:val="28"/>
          <w:szCs w:val="28"/>
        </w:rPr>
        <w:t xml:space="preserve">23. По общему правилу, в отношениях между несколькими лицами, которым одно и то же требование передавалось от одного цедента, при отсутствии исполнения со стороны должника требование признается перешедшим к лицу, в пользу которого передача была совершена ранее.    </w:t>
      </w:r>
    </w:p>
    <w:p w:rsidR="0045182A" w:rsidRDefault="0045182A" w:rsidP="0045182A">
      <w:pPr>
        <w:pStyle w:val="Default"/>
        <w:ind w:firstLine="426"/>
        <w:jc w:val="both"/>
        <w:rPr>
          <w:b/>
          <w:bCs/>
          <w:sz w:val="28"/>
          <w:szCs w:val="28"/>
        </w:rPr>
      </w:pPr>
      <w:r>
        <w:rPr>
          <w:b/>
          <w:bCs/>
          <w:sz w:val="28"/>
          <w:szCs w:val="28"/>
        </w:rPr>
        <w:t xml:space="preserve">Однако если в этой ситуации состоявшаяся ранее уступка является ничтожной, например, на основании ст. 170 или ст. 10, 168 ГК РФ, цессионарий по такой уступке не считается надлежащим кредитором. </w:t>
      </w:r>
    </w:p>
    <w:p w:rsidR="0045182A" w:rsidRPr="0045182A" w:rsidRDefault="0045182A" w:rsidP="0045182A">
      <w:pPr>
        <w:pStyle w:val="Default"/>
        <w:ind w:firstLine="426"/>
        <w:jc w:val="right"/>
        <w:rPr>
          <w:b/>
          <w:sz w:val="28"/>
          <w:szCs w:val="28"/>
        </w:rPr>
      </w:pPr>
      <w:r w:rsidRPr="0045182A">
        <w:rPr>
          <w:b/>
          <w:i/>
          <w:iCs/>
          <w:sz w:val="28"/>
          <w:szCs w:val="28"/>
        </w:rPr>
        <w:t>Определение № 306-ЭС18-6395</w:t>
      </w:r>
    </w:p>
    <w:p w:rsidR="0045182A" w:rsidRDefault="0045182A" w:rsidP="0045182A">
      <w:pPr>
        <w:pStyle w:val="Default"/>
      </w:pPr>
    </w:p>
    <w:p w:rsidR="0045182A" w:rsidRDefault="0045182A" w:rsidP="0045182A">
      <w:pPr>
        <w:pStyle w:val="Default"/>
        <w:ind w:firstLine="426"/>
        <w:jc w:val="both"/>
        <w:rPr>
          <w:sz w:val="28"/>
          <w:szCs w:val="28"/>
        </w:rPr>
      </w:pPr>
      <w:r>
        <w:rPr>
          <w:b/>
          <w:bCs/>
          <w:sz w:val="28"/>
          <w:szCs w:val="28"/>
        </w:rPr>
        <w:t xml:space="preserve">24. Суд не может отклонить возражение арендатора об уменьшении в соответствии с условиями договора аренды взыскиваемой арендной платы на стоимость произведенных арендатором и неотделимых улучшений со ссылкой на необходимость предъявления арендатором встречного иска. Данное требование может быть заявлено и в форме возражения. </w:t>
      </w:r>
    </w:p>
    <w:p w:rsidR="0045182A" w:rsidRDefault="0045182A" w:rsidP="0045182A">
      <w:pPr>
        <w:pStyle w:val="Default"/>
        <w:ind w:firstLine="426"/>
        <w:jc w:val="both"/>
        <w:rPr>
          <w:sz w:val="28"/>
          <w:szCs w:val="28"/>
        </w:rPr>
      </w:pPr>
      <w:r>
        <w:rPr>
          <w:b/>
          <w:bCs/>
          <w:sz w:val="28"/>
          <w:szCs w:val="28"/>
        </w:rPr>
        <w:t xml:space="preserve">Сторона договора, не прошедшего необходимую государственную регистрацию, не вправе на этом основании ссылаться </w:t>
      </w:r>
      <w:proofErr w:type="gramStart"/>
      <w:r>
        <w:rPr>
          <w:b/>
          <w:bCs/>
          <w:sz w:val="28"/>
          <w:szCs w:val="28"/>
        </w:rPr>
        <w:t>на</w:t>
      </w:r>
      <w:proofErr w:type="gramEnd"/>
      <w:r>
        <w:rPr>
          <w:b/>
          <w:bCs/>
          <w:sz w:val="28"/>
          <w:szCs w:val="28"/>
        </w:rPr>
        <w:t xml:space="preserve"> </w:t>
      </w:r>
      <w:proofErr w:type="gramStart"/>
      <w:r>
        <w:rPr>
          <w:b/>
          <w:bCs/>
          <w:sz w:val="28"/>
          <w:szCs w:val="28"/>
        </w:rPr>
        <w:t>его</w:t>
      </w:r>
      <w:proofErr w:type="gramEnd"/>
      <w:r>
        <w:rPr>
          <w:b/>
          <w:bCs/>
          <w:sz w:val="28"/>
          <w:szCs w:val="28"/>
        </w:rPr>
        <w:t xml:space="preserve"> </w:t>
      </w:r>
      <w:proofErr w:type="spellStart"/>
      <w:r>
        <w:rPr>
          <w:b/>
          <w:bCs/>
          <w:sz w:val="28"/>
          <w:szCs w:val="28"/>
        </w:rPr>
        <w:t>незаключенность</w:t>
      </w:r>
      <w:proofErr w:type="spellEnd"/>
      <w:r>
        <w:rPr>
          <w:b/>
          <w:bCs/>
          <w:sz w:val="28"/>
          <w:szCs w:val="28"/>
        </w:rPr>
        <w:t xml:space="preserve">. </w:t>
      </w:r>
    </w:p>
    <w:p w:rsidR="0045182A" w:rsidRDefault="0045182A" w:rsidP="0045182A">
      <w:pPr>
        <w:pStyle w:val="Default"/>
        <w:ind w:firstLine="426"/>
        <w:jc w:val="both"/>
        <w:rPr>
          <w:b/>
          <w:bCs/>
          <w:sz w:val="28"/>
          <w:szCs w:val="28"/>
        </w:rPr>
      </w:pPr>
      <w:r>
        <w:rPr>
          <w:b/>
          <w:bCs/>
          <w:sz w:val="28"/>
          <w:szCs w:val="28"/>
        </w:rPr>
        <w:lastRenderedPageBreak/>
        <w:t>Если кредитором приняты наличные денежные средства во исполнение обязанности по договору, соответствующая обязанность считается прекращенной, в том числе в случаях, когда договором предусматривался безналичный расчет.</w:t>
      </w:r>
    </w:p>
    <w:p w:rsidR="0045182A" w:rsidRPr="0045182A" w:rsidRDefault="0045182A" w:rsidP="0045182A">
      <w:pPr>
        <w:pStyle w:val="Default"/>
        <w:ind w:firstLine="426"/>
        <w:jc w:val="right"/>
        <w:rPr>
          <w:b/>
          <w:sz w:val="28"/>
          <w:szCs w:val="28"/>
        </w:rPr>
      </w:pPr>
      <w:r w:rsidRPr="0045182A">
        <w:rPr>
          <w:b/>
          <w:i/>
          <w:iCs/>
          <w:sz w:val="28"/>
          <w:szCs w:val="28"/>
        </w:rPr>
        <w:t>Определение № 307-ЭС17-23678</w:t>
      </w:r>
    </w:p>
    <w:p w:rsidR="00FA4888" w:rsidRPr="00FA4888" w:rsidRDefault="00FA4888" w:rsidP="00FA4888">
      <w:pPr>
        <w:pStyle w:val="Default"/>
        <w:ind w:firstLine="426"/>
        <w:jc w:val="both"/>
        <w:rPr>
          <w:b/>
          <w:sz w:val="28"/>
          <w:szCs w:val="28"/>
        </w:rPr>
      </w:pPr>
    </w:p>
    <w:p w:rsidR="0045182A" w:rsidRDefault="0045182A" w:rsidP="0045182A">
      <w:pPr>
        <w:pStyle w:val="Default"/>
        <w:ind w:firstLine="426"/>
        <w:jc w:val="both"/>
        <w:rPr>
          <w:b/>
          <w:bCs/>
          <w:sz w:val="28"/>
          <w:szCs w:val="28"/>
        </w:rPr>
      </w:pPr>
      <w:r>
        <w:rPr>
          <w:b/>
          <w:bCs/>
          <w:sz w:val="28"/>
          <w:szCs w:val="28"/>
        </w:rPr>
        <w:t xml:space="preserve">25. При зачете встречных однородных требований обязательства сторон прекращаются в момент наступления срока исполнения того обязательства, срок которого наступил позднее, в том числе в случаях, когда заявление о зачете выражается в предъявлении встречного иска. </w:t>
      </w:r>
    </w:p>
    <w:p w:rsidR="006D62CB" w:rsidRDefault="0045182A" w:rsidP="0045182A">
      <w:pPr>
        <w:pStyle w:val="Default"/>
        <w:ind w:firstLine="426"/>
        <w:jc w:val="both"/>
        <w:rPr>
          <w:sz w:val="28"/>
          <w:szCs w:val="28"/>
        </w:rPr>
      </w:pPr>
      <w:r>
        <w:rPr>
          <w:sz w:val="28"/>
          <w:szCs w:val="28"/>
        </w:rPr>
        <w:t xml:space="preserve">….Предъявление встречного иска, направленного к зачету первоначальных исковых требований, является, по сути, тем же выражением воли стороны, оформленным в исковом заявлении и поданном в установленном процессуальным законодательством порядке. </w:t>
      </w:r>
    </w:p>
    <w:p w:rsidR="006D62CB" w:rsidRDefault="0045182A" w:rsidP="0045182A">
      <w:pPr>
        <w:pStyle w:val="Default"/>
        <w:ind w:firstLine="426"/>
        <w:jc w:val="both"/>
        <w:rPr>
          <w:sz w:val="28"/>
          <w:szCs w:val="28"/>
        </w:rPr>
      </w:pPr>
      <w:r>
        <w:rPr>
          <w:sz w:val="28"/>
          <w:szCs w:val="28"/>
        </w:rPr>
        <w:t xml:space="preserve">Изменение порядка оформления такого волеизъявления – подача искового заявления вместо направления заявления должнику/кредитору – не должно приводить к изменению момента прекращения обязательства, поскольку предусмотренные ст. 410 ГК РФ основания для зачета (наличие встречных однородных требований и наступление срока их исполнения) остаются прежними. </w:t>
      </w:r>
    </w:p>
    <w:p w:rsidR="0045182A" w:rsidRDefault="0045182A" w:rsidP="0045182A">
      <w:pPr>
        <w:pStyle w:val="Default"/>
        <w:ind w:firstLine="426"/>
        <w:jc w:val="both"/>
        <w:rPr>
          <w:sz w:val="28"/>
          <w:szCs w:val="28"/>
        </w:rPr>
      </w:pPr>
      <w:r>
        <w:rPr>
          <w:sz w:val="28"/>
          <w:szCs w:val="28"/>
        </w:rPr>
        <w:t xml:space="preserve">В ином случае материальный момент признания обязательства по договору </w:t>
      </w:r>
      <w:proofErr w:type="gramStart"/>
      <w:r>
        <w:rPr>
          <w:sz w:val="28"/>
          <w:szCs w:val="28"/>
        </w:rPr>
        <w:t>прекращенным</w:t>
      </w:r>
      <w:proofErr w:type="gramEnd"/>
      <w:r>
        <w:rPr>
          <w:sz w:val="28"/>
          <w:szCs w:val="28"/>
        </w:rPr>
        <w:t xml:space="preserve"> ставится в зависимость от процессуальных особенностей разрешения спора, на которые эта сторона повлиять не может.</w:t>
      </w:r>
    </w:p>
    <w:p w:rsidR="006D62CB" w:rsidRDefault="006D62CB" w:rsidP="006D62CB">
      <w:pPr>
        <w:pStyle w:val="Default"/>
        <w:ind w:firstLine="426"/>
        <w:jc w:val="both"/>
        <w:rPr>
          <w:sz w:val="28"/>
          <w:szCs w:val="28"/>
        </w:rPr>
      </w:pPr>
      <w:r>
        <w:rPr>
          <w:sz w:val="28"/>
          <w:szCs w:val="28"/>
        </w:rPr>
        <w:t xml:space="preserve">При зачете нет принципиальных различий по правовым последствиям для лица, исполнившего обязательство по договору, и лица, обязательство которого прекращено зачетом в порядке ст. 410 ГК РФ. В этой связи начисление неустойки на сумму погашенного зачетом требования за период с наступления срока исполнения более позднего обязательства до подачи заявления о зачете и тем более до вынесения решения суда, которым произведен зачет, не соотносится с назначением неустойки как ответственности за ненадлежащее исполнение обязательства (ст. 330 ГК РФ). </w:t>
      </w:r>
    </w:p>
    <w:p w:rsidR="006D62CB" w:rsidRDefault="006D62CB" w:rsidP="006D62CB">
      <w:pPr>
        <w:pStyle w:val="Default"/>
        <w:ind w:firstLine="426"/>
        <w:jc w:val="right"/>
        <w:rPr>
          <w:b/>
          <w:i/>
          <w:iCs/>
          <w:sz w:val="28"/>
          <w:szCs w:val="28"/>
        </w:rPr>
      </w:pPr>
      <w:r w:rsidRPr="006D62CB">
        <w:rPr>
          <w:b/>
          <w:i/>
          <w:iCs/>
          <w:sz w:val="28"/>
          <w:szCs w:val="28"/>
        </w:rPr>
        <w:t>Определение № 305-ЭС18-3914</w:t>
      </w:r>
    </w:p>
    <w:p w:rsidR="006D62CB" w:rsidRDefault="006D62CB" w:rsidP="006D62CB">
      <w:pPr>
        <w:pStyle w:val="Default"/>
      </w:pPr>
    </w:p>
    <w:p w:rsidR="006D62CB" w:rsidRDefault="006D62CB" w:rsidP="006D62CB">
      <w:pPr>
        <w:pStyle w:val="Default"/>
        <w:ind w:firstLine="426"/>
        <w:jc w:val="both"/>
        <w:rPr>
          <w:b/>
          <w:bCs/>
          <w:sz w:val="28"/>
          <w:szCs w:val="28"/>
        </w:rPr>
      </w:pPr>
      <w:r>
        <w:rPr>
          <w:b/>
          <w:bCs/>
          <w:sz w:val="28"/>
          <w:szCs w:val="28"/>
        </w:rPr>
        <w:t xml:space="preserve">26. Поступление требования о платеже гаранту за пределами срока действия банковской гарантии не является основанием для отказа гаранта в совершении платежа, если указанное требование было направлено бенефициаром гаранту в пределах срока действия банковской гарантии и иное не указано в самой гарантии. </w:t>
      </w:r>
    </w:p>
    <w:p w:rsidR="006D62CB" w:rsidRPr="006D62CB" w:rsidRDefault="006D62CB" w:rsidP="006D62CB">
      <w:pPr>
        <w:pStyle w:val="Default"/>
        <w:ind w:firstLine="426"/>
        <w:jc w:val="right"/>
        <w:rPr>
          <w:b/>
          <w:sz w:val="28"/>
          <w:szCs w:val="28"/>
        </w:rPr>
      </w:pPr>
      <w:r w:rsidRPr="006D62CB">
        <w:rPr>
          <w:b/>
          <w:i/>
          <w:iCs/>
          <w:sz w:val="28"/>
          <w:szCs w:val="28"/>
        </w:rPr>
        <w:t>Определение № 305-ЭС18-4962</w:t>
      </w:r>
    </w:p>
    <w:p w:rsidR="006D62CB" w:rsidRDefault="006D62CB" w:rsidP="006D62CB">
      <w:pPr>
        <w:pStyle w:val="Default"/>
        <w:ind w:firstLine="426"/>
        <w:jc w:val="right"/>
        <w:rPr>
          <w:b/>
          <w:sz w:val="28"/>
          <w:szCs w:val="28"/>
        </w:rPr>
      </w:pPr>
    </w:p>
    <w:p w:rsidR="006D62CB" w:rsidRDefault="006D62CB" w:rsidP="006D62CB">
      <w:pPr>
        <w:pStyle w:val="Default"/>
        <w:ind w:firstLine="426"/>
        <w:jc w:val="both"/>
        <w:rPr>
          <w:b/>
          <w:bCs/>
          <w:sz w:val="28"/>
          <w:szCs w:val="28"/>
        </w:rPr>
      </w:pPr>
      <w:r>
        <w:rPr>
          <w:b/>
          <w:bCs/>
          <w:sz w:val="28"/>
          <w:szCs w:val="28"/>
        </w:rPr>
        <w:t xml:space="preserve">27. Если государственный заказчик отказался от договора в связи с существенным нарушением подрядчиком государственного контракта, суд не вправе без согласия заказчика переквалифицировать данный отказ в немотивированный отказ от договора, предусмотренный ст. 717 ГК РФ. </w:t>
      </w:r>
    </w:p>
    <w:p w:rsidR="006D62CB" w:rsidRDefault="006D62CB" w:rsidP="006D62CB">
      <w:pPr>
        <w:pStyle w:val="Default"/>
        <w:ind w:firstLine="426"/>
        <w:jc w:val="right"/>
        <w:rPr>
          <w:b/>
          <w:i/>
          <w:iCs/>
          <w:sz w:val="28"/>
          <w:szCs w:val="28"/>
        </w:rPr>
      </w:pPr>
      <w:r w:rsidRPr="006D62CB">
        <w:rPr>
          <w:b/>
          <w:i/>
          <w:iCs/>
          <w:sz w:val="28"/>
          <w:szCs w:val="28"/>
        </w:rPr>
        <w:t>Определение № 304-ЭС18-2754</w:t>
      </w:r>
    </w:p>
    <w:p w:rsidR="006D62CB" w:rsidRDefault="006D62CB" w:rsidP="006D62CB">
      <w:pPr>
        <w:pStyle w:val="Default"/>
      </w:pPr>
    </w:p>
    <w:p w:rsidR="006D62CB" w:rsidRDefault="006D62CB" w:rsidP="006D62CB">
      <w:pPr>
        <w:pStyle w:val="Default"/>
        <w:ind w:firstLine="426"/>
        <w:jc w:val="both"/>
        <w:rPr>
          <w:b/>
          <w:bCs/>
          <w:sz w:val="28"/>
          <w:szCs w:val="28"/>
        </w:rPr>
      </w:pPr>
      <w:r>
        <w:rPr>
          <w:b/>
          <w:bCs/>
          <w:sz w:val="28"/>
          <w:szCs w:val="28"/>
        </w:rPr>
        <w:lastRenderedPageBreak/>
        <w:t xml:space="preserve">30. Российским законодательством не предусмотрена регистрация товарного знака на имя нескольких лиц, за исключением регистрации коллективного товарного знака. </w:t>
      </w:r>
    </w:p>
    <w:p w:rsidR="006D62CB" w:rsidRDefault="006D62CB" w:rsidP="006D62CB">
      <w:pPr>
        <w:pStyle w:val="Default"/>
        <w:ind w:firstLine="426"/>
        <w:jc w:val="right"/>
        <w:rPr>
          <w:b/>
          <w:i/>
          <w:iCs/>
          <w:sz w:val="28"/>
          <w:szCs w:val="28"/>
        </w:rPr>
      </w:pPr>
      <w:r w:rsidRPr="006D62CB">
        <w:rPr>
          <w:b/>
          <w:i/>
          <w:iCs/>
          <w:sz w:val="28"/>
          <w:szCs w:val="28"/>
        </w:rPr>
        <w:t>Определение № 305-КГ18-2488</w:t>
      </w:r>
    </w:p>
    <w:p w:rsidR="006D62CB" w:rsidRDefault="006D62CB" w:rsidP="006D62CB">
      <w:pPr>
        <w:pStyle w:val="Default"/>
      </w:pPr>
    </w:p>
    <w:p w:rsidR="006D62CB" w:rsidRDefault="006D62CB" w:rsidP="006D62CB">
      <w:pPr>
        <w:pStyle w:val="Default"/>
        <w:ind w:firstLine="426"/>
        <w:jc w:val="both"/>
        <w:rPr>
          <w:b/>
          <w:bCs/>
          <w:sz w:val="28"/>
          <w:szCs w:val="28"/>
        </w:rPr>
      </w:pPr>
      <w:r>
        <w:rPr>
          <w:b/>
          <w:bCs/>
          <w:sz w:val="28"/>
          <w:szCs w:val="28"/>
        </w:rPr>
        <w:t xml:space="preserve">31. Законодательство о налогах и сборах связывает обязанность по исчислению и уплате налога на имущество организаций с наличием у налогоплательщика реально существующих объектов недвижимости, способных приносить экономические выгоды его владельцу. </w:t>
      </w:r>
    </w:p>
    <w:p w:rsidR="006D62CB" w:rsidRDefault="001A5E78" w:rsidP="001A5E78">
      <w:pPr>
        <w:pStyle w:val="Default"/>
        <w:ind w:firstLine="426"/>
        <w:jc w:val="both"/>
        <w:rPr>
          <w:sz w:val="28"/>
          <w:szCs w:val="28"/>
        </w:rPr>
      </w:pPr>
      <w:r>
        <w:rPr>
          <w:sz w:val="28"/>
          <w:szCs w:val="28"/>
        </w:rPr>
        <w:t>…..</w:t>
      </w:r>
      <w:r w:rsidR="006D62CB">
        <w:rPr>
          <w:sz w:val="28"/>
          <w:szCs w:val="28"/>
        </w:rPr>
        <w:t xml:space="preserve">Однако суды не приняли во внимание, что право на вещь не может существовать в отсутствие самой вещи. </w:t>
      </w:r>
      <w:proofErr w:type="gramStart"/>
      <w:r w:rsidR="006D62CB">
        <w:rPr>
          <w:sz w:val="28"/>
          <w:szCs w:val="28"/>
        </w:rPr>
        <w:t xml:space="preserve">На основании п. 1 ст. 235 ГК РФ и с учетом разъяснений, данных п. 38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в случае сноса объекта недвижимости право собственности на него прекращается по факту уничтожения (утраты физических свойств) имущества. </w:t>
      </w:r>
      <w:proofErr w:type="gramEnd"/>
    </w:p>
    <w:p w:rsidR="006D62CB" w:rsidRDefault="001A5E78" w:rsidP="001A5E78">
      <w:pPr>
        <w:pStyle w:val="Default"/>
        <w:jc w:val="both"/>
        <w:rPr>
          <w:sz w:val="28"/>
          <w:szCs w:val="28"/>
        </w:rPr>
      </w:pPr>
      <w:r>
        <w:rPr>
          <w:sz w:val="28"/>
          <w:szCs w:val="28"/>
        </w:rPr>
        <w:t xml:space="preserve">       </w:t>
      </w:r>
      <w:r w:rsidR="006D62CB">
        <w:rPr>
          <w:sz w:val="28"/>
          <w:szCs w:val="28"/>
        </w:rPr>
        <w:t xml:space="preserve">Таким образом, налоговый орган необоснованно </w:t>
      </w:r>
      <w:proofErr w:type="spellStart"/>
      <w:r w:rsidR="006D62CB">
        <w:rPr>
          <w:sz w:val="28"/>
          <w:szCs w:val="28"/>
        </w:rPr>
        <w:t>доначислил</w:t>
      </w:r>
      <w:proofErr w:type="spellEnd"/>
      <w:r w:rsidR="006D62CB">
        <w:rPr>
          <w:sz w:val="28"/>
          <w:szCs w:val="28"/>
        </w:rPr>
        <w:t xml:space="preserve"> налогоплательщику налог по имущество организаций и соответствующие суммы пеней. </w:t>
      </w:r>
    </w:p>
    <w:p w:rsidR="001A5E78" w:rsidRDefault="006D62CB" w:rsidP="001A5E78">
      <w:pPr>
        <w:pStyle w:val="Default"/>
        <w:jc w:val="right"/>
        <w:rPr>
          <w:b/>
          <w:i/>
          <w:iCs/>
          <w:sz w:val="28"/>
          <w:szCs w:val="28"/>
        </w:rPr>
      </w:pPr>
      <w:r w:rsidRPr="001A5E78">
        <w:rPr>
          <w:b/>
          <w:i/>
          <w:iCs/>
          <w:sz w:val="28"/>
          <w:szCs w:val="28"/>
        </w:rPr>
        <w:t>Определение № 305-КГ18-9064</w:t>
      </w:r>
    </w:p>
    <w:p w:rsidR="001A5E78" w:rsidRDefault="001A5E78" w:rsidP="001A5E78">
      <w:pPr>
        <w:pStyle w:val="Default"/>
      </w:pPr>
    </w:p>
    <w:p w:rsidR="001A5E78" w:rsidRDefault="001A5E78" w:rsidP="001A5E78">
      <w:pPr>
        <w:pStyle w:val="Default"/>
        <w:ind w:firstLine="426"/>
        <w:jc w:val="both"/>
        <w:rPr>
          <w:b/>
          <w:bCs/>
          <w:sz w:val="28"/>
          <w:szCs w:val="28"/>
        </w:rPr>
      </w:pPr>
      <w:r>
        <w:rPr>
          <w:b/>
          <w:bCs/>
          <w:sz w:val="28"/>
          <w:szCs w:val="28"/>
        </w:rPr>
        <w:t xml:space="preserve">35. Налоговое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формальных условий для взимания налогов сверх того, что требуется по закону. </w:t>
      </w:r>
    </w:p>
    <w:p w:rsidR="001A5E78" w:rsidRDefault="001A5E78" w:rsidP="001A5E78">
      <w:pPr>
        <w:pStyle w:val="Default"/>
        <w:ind w:firstLine="426"/>
        <w:jc w:val="both"/>
        <w:rPr>
          <w:sz w:val="28"/>
          <w:szCs w:val="28"/>
        </w:rPr>
      </w:pPr>
      <w:proofErr w:type="gramStart"/>
      <w:r>
        <w:rPr>
          <w:sz w:val="28"/>
          <w:szCs w:val="28"/>
        </w:rPr>
        <w:t xml:space="preserve">…..Согласно п. 2 ст. 87 НК РФ налоговые проверки проводятся в целях контроля за соблюдением налогоплательщиком законодательства о налогах и сборах и, в соответствии с абзацем шестнадцатым п. 1 ст. 11, п. 8 ст. 101 НК РФ, предполагают совершение налоговым органом действий, направленных на установление размера недоимки – величины налога, не поступившего в бюджет. </w:t>
      </w:r>
      <w:proofErr w:type="gramEnd"/>
    </w:p>
    <w:p w:rsidR="001A5E78" w:rsidRDefault="001A5E78" w:rsidP="001A5E78">
      <w:pPr>
        <w:pStyle w:val="Default"/>
        <w:ind w:firstLine="426"/>
        <w:jc w:val="both"/>
        <w:rPr>
          <w:sz w:val="28"/>
          <w:szCs w:val="28"/>
        </w:rPr>
      </w:pPr>
      <w:r>
        <w:rPr>
          <w:sz w:val="28"/>
          <w:szCs w:val="28"/>
        </w:rPr>
        <w:t xml:space="preserve">При этом, исходя из положений п. 2 ст. 22 НК РФ, устанавливающих обязанность налоговых органов обеспечивать права налогоплательщиков, налоговое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формальных условий для взимания налогов сверх того, что требуется по закону. </w:t>
      </w:r>
    </w:p>
    <w:p w:rsidR="001A5E78" w:rsidRDefault="001A5E78" w:rsidP="001A5E78">
      <w:pPr>
        <w:pStyle w:val="Default"/>
        <w:ind w:firstLine="426"/>
        <w:jc w:val="both"/>
        <w:rPr>
          <w:sz w:val="28"/>
          <w:szCs w:val="28"/>
        </w:rPr>
      </w:pPr>
      <w:r>
        <w:rPr>
          <w:sz w:val="28"/>
          <w:szCs w:val="28"/>
        </w:rPr>
        <w:t xml:space="preserve">В рассматриваемом случае на момент окончания выездной налоговой проверки инспекции было достоверно известно, что произведенная обществом уплата налога в 2015 году связана с исключением ранее принятого налогового вычета по счету-фактуре от 12 апреля 2013 г., то есть выявленное в ходе налоговой проверки нарушение самостоятельно исправлено налогоплательщиком. Об этом, в частности, свидетельствует тот факт, что в оспариваемом решении налогового органа пени начислены обществу до дня совершения данного платежа. </w:t>
      </w:r>
    </w:p>
    <w:p w:rsidR="001A5E78" w:rsidRDefault="001A5E78" w:rsidP="001A5E78">
      <w:pPr>
        <w:pStyle w:val="Default"/>
        <w:ind w:firstLine="426"/>
        <w:jc w:val="both"/>
        <w:rPr>
          <w:sz w:val="28"/>
          <w:szCs w:val="28"/>
        </w:rPr>
      </w:pPr>
      <w:r>
        <w:rPr>
          <w:sz w:val="28"/>
          <w:szCs w:val="28"/>
        </w:rPr>
        <w:lastRenderedPageBreak/>
        <w:t xml:space="preserve">Таким образом, делая вывод о необоснованном заявлении к вычету НДС за 2 квартал 2013 года и будучи последовательной в формулировании выводов по результатам выездной налоговой проверки, инспекция должна была признать, что недоимка за названный период на момент вынесения решения по итогам налоговой проверки у организации в действительности отсутствует. </w:t>
      </w:r>
    </w:p>
    <w:p w:rsidR="001A5E78" w:rsidRDefault="001A5E78" w:rsidP="001A5E78">
      <w:pPr>
        <w:pStyle w:val="Default"/>
        <w:ind w:firstLine="426"/>
        <w:jc w:val="both"/>
        <w:rPr>
          <w:sz w:val="28"/>
          <w:szCs w:val="28"/>
        </w:rPr>
      </w:pPr>
      <w:proofErr w:type="gramStart"/>
      <w:r>
        <w:rPr>
          <w:sz w:val="28"/>
          <w:szCs w:val="28"/>
        </w:rPr>
        <w:t>Иной подход, занятый налоговым органом и поддержанный судами при рассмотрении дела, привел к тому, что налогоплательщик вынужден был дважды уплатить НДС в связи с ошибочными принятием к вычету сумм «входящего» налога, а именно в 2015 году, когда в уточненной налоговой декларации за 1 квартал 2014 года организация увеличила на указанную сумму исчисленный к уплате налог, и по результатам выездной налоговой</w:t>
      </w:r>
      <w:proofErr w:type="gramEnd"/>
      <w:r>
        <w:rPr>
          <w:sz w:val="28"/>
          <w:szCs w:val="28"/>
        </w:rPr>
        <w:t xml:space="preserve"> проверки, что не отвечает принципу добросовестного налогового администрирования и не может быть признано соответствующим положениям абзаца шестнадцатого п. 1 ст. 11, п. 2 ст. 22, п. 8 ст. 101 НК РФ. </w:t>
      </w:r>
    </w:p>
    <w:p w:rsidR="006D62CB" w:rsidRDefault="001A5E78" w:rsidP="001A5E78">
      <w:pPr>
        <w:pStyle w:val="Default"/>
        <w:ind w:firstLine="426"/>
        <w:jc w:val="right"/>
        <w:rPr>
          <w:b/>
          <w:i/>
          <w:iCs/>
          <w:sz w:val="28"/>
          <w:szCs w:val="28"/>
        </w:rPr>
      </w:pPr>
      <w:r w:rsidRPr="001A5E78">
        <w:rPr>
          <w:b/>
          <w:i/>
          <w:iCs/>
          <w:sz w:val="28"/>
          <w:szCs w:val="28"/>
        </w:rPr>
        <w:t xml:space="preserve">Определение № 305-КГ18-4557 </w:t>
      </w:r>
      <w:r w:rsidR="006D62CB" w:rsidRPr="001A5E78">
        <w:rPr>
          <w:b/>
          <w:i/>
          <w:iCs/>
          <w:sz w:val="28"/>
          <w:szCs w:val="28"/>
        </w:rPr>
        <w:t xml:space="preserve"> </w:t>
      </w:r>
    </w:p>
    <w:p w:rsidR="001A5E78" w:rsidRDefault="001A5E78" w:rsidP="001A5E78">
      <w:pPr>
        <w:pStyle w:val="Default"/>
      </w:pPr>
    </w:p>
    <w:p w:rsidR="001A5E78" w:rsidRDefault="001A5E78" w:rsidP="001A5E78">
      <w:pPr>
        <w:pStyle w:val="Default"/>
        <w:ind w:firstLine="426"/>
        <w:jc w:val="both"/>
        <w:rPr>
          <w:b/>
          <w:bCs/>
          <w:sz w:val="28"/>
          <w:szCs w:val="28"/>
        </w:rPr>
      </w:pPr>
      <w:r>
        <w:rPr>
          <w:b/>
          <w:bCs/>
          <w:sz w:val="28"/>
          <w:szCs w:val="28"/>
        </w:rPr>
        <w:t xml:space="preserve">42. Нарушение обществом требований технических регламентов, выразившихся в хранении и реализации продукции с истекшим сроком годности, может быть квалифицировано по ч. 2 ст. 14.43 КоАП РФ. </w:t>
      </w:r>
    </w:p>
    <w:p w:rsidR="001A5E78" w:rsidRDefault="001A5E78" w:rsidP="001A5E78">
      <w:pPr>
        <w:pStyle w:val="Default"/>
        <w:ind w:firstLine="426"/>
        <w:jc w:val="right"/>
        <w:rPr>
          <w:b/>
          <w:i/>
          <w:iCs/>
          <w:sz w:val="28"/>
          <w:szCs w:val="28"/>
        </w:rPr>
      </w:pPr>
      <w:r w:rsidRPr="001A5E78">
        <w:rPr>
          <w:b/>
          <w:i/>
          <w:iCs/>
          <w:sz w:val="28"/>
          <w:szCs w:val="28"/>
        </w:rPr>
        <w:t>Определение № 307-АД18-1783</w:t>
      </w:r>
    </w:p>
    <w:p w:rsidR="001A5E78" w:rsidRDefault="001A5E78" w:rsidP="001A5E78">
      <w:pPr>
        <w:pStyle w:val="Default"/>
      </w:pPr>
    </w:p>
    <w:p w:rsidR="001A5E78" w:rsidRDefault="001A5E78" w:rsidP="001A5E78">
      <w:pPr>
        <w:pStyle w:val="Default"/>
        <w:ind w:firstLine="426"/>
        <w:jc w:val="both"/>
        <w:rPr>
          <w:b/>
          <w:bCs/>
          <w:sz w:val="28"/>
          <w:szCs w:val="28"/>
        </w:rPr>
      </w:pPr>
      <w:r>
        <w:rPr>
          <w:b/>
          <w:bCs/>
          <w:sz w:val="28"/>
          <w:szCs w:val="28"/>
        </w:rPr>
        <w:t>44. Если право аренды не может считаться активом должника, например</w:t>
      </w:r>
      <w:r w:rsidR="0088041F">
        <w:rPr>
          <w:b/>
          <w:bCs/>
          <w:sz w:val="28"/>
          <w:szCs w:val="28"/>
        </w:rPr>
        <w:t>,</w:t>
      </w:r>
      <w:r>
        <w:rPr>
          <w:b/>
          <w:bCs/>
          <w:sz w:val="28"/>
          <w:szCs w:val="28"/>
        </w:rPr>
        <w:t xml:space="preserve"> ввиду отсутствия необходимого согласия арендодателя на передачу права аренды другому лицу, требование о расторжении договора аренды подлежит рассмотрению в </w:t>
      </w:r>
      <w:proofErr w:type="spellStart"/>
      <w:r>
        <w:rPr>
          <w:b/>
          <w:bCs/>
          <w:sz w:val="28"/>
          <w:szCs w:val="28"/>
        </w:rPr>
        <w:t>общеисковом</w:t>
      </w:r>
      <w:proofErr w:type="spellEnd"/>
      <w:r>
        <w:rPr>
          <w:b/>
          <w:bCs/>
          <w:sz w:val="28"/>
          <w:szCs w:val="28"/>
        </w:rPr>
        <w:t xml:space="preserve"> порядке, а не в рамках дела о банкротстве арендатора. </w:t>
      </w:r>
    </w:p>
    <w:p w:rsidR="001A5E78" w:rsidRDefault="001A5E78" w:rsidP="0088041F">
      <w:pPr>
        <w:pStyle w:val="Default"/>
        <w:ind w:firstLine="426"/>
        <w:jc w:val="both"/>
        <w:rPr>
          <w:sz w:val="28"/>
          <w:szCs w:val="28"/>
        </w:rPr>
      </w:pPr>
      <w:r>
        <w:rPr>
          <w:sz w:val="28"/>
          <w:szCs w:val="28"/>
        </w:rPr>
        <w:t>…..</w:t>
      </w:r>
      <w:r w:rsidR="0088041F">
        <w:rPr>
          <w:sz w:val="28"/>
          <w:szCs w:val="28"/>
        </w:rPr>
        <w:t>.</w:t>
      </w:r>
      <w:r>
        <w:rPr>
          <w:sz w:val="28"/>
          <w:szCs w:val="28"/>
        </w:rPr>
        <w:t xml:space="preserve">В договоре аренды лесного участка от 28 февраля 2008 г. его стороны пришли к соглашению о том, что арендатор вправе передавать права и обязанности по данному договору только с согласия арендодателя. </w:t>
      </w:r>
    </w:p>
    <w:p w:rsidR="001A5E78" w:rsidRDefault="001A5E78" w:rsidP="001A5E78">
      <w:pPr>
        <w:pStyle w:val="Default"/>
        <w:ind w:firstLine="426"/>
        <w:jc w:val="both"/>
        <w:rPr>
          <w:sz w:val="28"/>
          <w:szCs w:val="28"/>
        </w:rPr>
      </w:pPr>
      <w:r>
        <w:rPr>
          <w:sz w:val="28"/>
          <w:szCs w:val="28"/>
        </w:rPr>
        <w:t xml:space="preserve">В материалах дела нет доказательств, подтверждающих получение обществом такого согласия. Наоборот, из досудебной переписки, искового заявления и поведения представителей комитета в судебном процессе следует, что воля арендатора направлена на прекращение права аренды и возврат имущества собственнику. </w:t>
      </w:r>
    </w:p>
    <w:p w:rsidR="001A5E78" w:rsidRDefault="001A5E78" w:rsidP="001A5E78">
      <w:pPr>
        <w:pStyle w:val="Default"/>
        <w:ind w:firstLine="426"/>
        <w:jc w:val="both"/>
        <w:rPr>
          <w:sz w:val="28"/>
          <w:szCs w:val="28"/>
        </w:rPr>
      </w:pPr>
      <w:r>
        <w:rPr>
          <w:sz w:val="28"/>
          <w:szCs w:val="28"/>
        </w:rPr>
        <w:t xml:space="preserve">При таких обстоятельствах право аренды лесного участка не могло рассматриваться в качестве актива общества, который оно могло ввести в оборот путем отчуждения за плату и тем самым удовлетворить требования кредиторов. </w:t>
      </w:r>
    </w:p>
    <w:p w:rsidR="001A5E78" w:rsidRDefault="001A5E78" w:rsidP="001A5E78">
      <w:pPr>
        <w:pStyle w:val="Default"/>
        <w:ind w:firstLine="426"/>
        <w:jc w:val="both"/>
        <w:rPr>
          <w:sz w:val="28"/>
          <w:szCs w:val="28"/>
        </w:rPr>
      </w:pPr>
      <w:r>
        <w:rPr>
          <w:sz w:val="28"/>
          <w:szCs w:val="28"/>
        </w:rPr>
        <w:t xml:space="preserve">Таким образом, предъявленный комитетом иск о расторжении договора аренды лесного участка не затрагивал права и законные интересы кредиторов должника, а, следовательно, не имелось оснований для вывода о необходимости его рассмотрения в деле о банкротстве общества. </w:t>
      </w:r>
    </w:p>
    <w:p w:rsidR="001A5E78" w:rsidRDefault="001A5E78" w:rsidP="001A5E78">
      <w:pPr>
        <w:pStyle w:val="Default"/>
        <w:ind w:firstLine="426"/>
        <w:jc w:val="right"/>
        <w:rPr>
          <w:b/>
          <w:i/>
          <w:iCs/>
          <w:sz w:val="28"/>
          <w:szCs w:val="28"/>
        </w:rPr>
      </w:pPr>
      <w:r w:rsidRPr="001A5E78">
        <w:rPr>
          <w:b/>
          <w:i/>
          <w:iCs/>
          <w:sz w:val="28"/>
          <w:szCs w:val="28"/>
        </w:rPr>
        <w:t>Определение № 305-ЭС18-8136</w:t>
      </w:r>
    </w:p>
    <w:p w:rsidR="00735F57" w:rsidRDefault="00735F57" w:rsidP="00735F57">
      <w:pPr>
        <w:pStyle w:val="Default"/>
      </w:pPr>
    </w:p>
    <w:p w:rsidR="00735F57" w:rsidRDefault="00735F57" w:rsidP="00735F57">
      <w:pPr>
        <w:pStyle w:val="Default"/>
        <w:ind w:firstLine="426"/>
        <w:jc w:val="both"/>
        <w:rPr>
          <w:b/>
          <w:bCs/>
          <w:sz w:val="28"/>
          <w:szCs w:val="28"/>
        </w:rPr>
      </w:pPr>
      <w:r>
        <w:rPr>
          <w:b/>
          <w:bCs/>
          <w:sz w:val="28"/>
          <w:szCs w:val="28"/>
        </w:rPr>
        <w:t xml:space="preserve">46. При рассмотрении заявления о выдаче исполнительного листа на принудительное исполнение решения третейского суда арбитражному </w:t>
      </w:r>
      <w:r>
        <w:rPr>
          <w:b/>
          <w:bCs/>
          <w:sz w:val="28"/>
          <w:szCs w:val="28"/>
        </w:rPr>
        <w:lastRenderedPageBreak/>
        <w:t xml:space="preserve">суду следует оценивать доводы о возможном нарушении публичного порядка Российской Федерации исполнением решения третейского суда в соответствии с п. 2 ч. 4 ст. 239 АПК РФ. </w:t>
      </w:r>
    </w:p>
    <w:p w:rsidR="00735F57" w:rsidRDefault="00735F57" w:rsidP="00735F57">
      <w:pPr>
        <w:pStyle w:val="Default"/>
        <w:ind w:firstLine="426"/>
        <w:jc w:val="both"/>
        <w:rPr>
          <w:sz w:val="28"/>
          <w:szCs w:val="28"/>
        </w:rPr>
      </w:pPr>
      <w:r>
        <w:rPr>
          <w:sz w:val="28"/>
          <w:szCs w:val="28"/>
        </w:rPr>
        <w:t xml:space="preserve">…..Согласно п. 2 ч. 4 ст. 239 АПК РФ арбитражный суд отказывает в выдаче исполнительного листа на принудительное исполнение решения третейского суда, если установит, что приведение в исполнение решения третейского суда противоречит публичному порядку Российской Федерации. </w:t>
      </w:r>
    </w:p>
    <w:p w:rsidR="0088041F" w:rsidRDefault="00735F57" w:rsidP="00735F57">
      <w:pPr>
        <w:pStyle w:val="Default"/>
        <w:ind w:firstLine="426"/>
        <w:jc w:val="both"/>
        <w:rPr>
          <w:sz w:val="28"/>
          <w:szCs w:val="28"/>
        </w:rPr>
      </w:pPr>
      <w:r>
        <w:rPr>
          <w:sz w:val="28"/>
          <w:szCs w:val="28"/>
        </w:rPr>
        <w:t xml:space="preserve">Указанное основание подлежит проверке судом по собственной инициативе на любой стадии рассмотрения дела независимо от доводов и возражений сторон. </w:t>
      </w:r>
    </w:p>
    <w:p w:rsidR="00735F57" w:rsidRDefault="00735F57" w:rsidP="00735F57">
      <w:pPr>
        <w:pStyle w:val="Default"/>
        <w:ind w:firstLine="426"/>
        <w:jc w:val="both"/>
        <w:rPr>
          <w:sz w:val="28"/>
          <w:szCs w:val="28"/>
        </w:rPr>
      </w:pPr>
      <w:proofErr w:type="gramStart"/>
      <w:r>
        <w:rPr>
          <w:sz w:val="28"/>
          <w:szCs w:val="28"/>
        </w:rPr>
        <w:t>Вместе с тем участники спора вправе приводить доводы, свидетельствующие о наличии вышеуказанных оснований отказа в исполнении третейского решения (п. 3 Обзора практики рассмотрения арбитражными судами дел о применении оговорки о публичном порядке как основания отказа в признании и приведении в исполнение иностранных судебных и арбитражных решений, утвержденного Президиумом Высшего Арбитражного Суда Российской Федерации, информационное письмо от 26 февраля 2013 г</w:t>
      </w:r>
      <w:proofErr w:type="gramEnd"/>
      <w:r>
        <w:rPr>
          <w:sz w:val="28"/>
          <w:szCs w:val="28"/>
        </w:rPr>
        <w:t>. № 156).</w:t>
      </w:r>
    </w:p>
    <w:p w:rsidR="00735F57" w:rsidRDefault="00735F57" w:rsidP="00735F57">
      <w:pPr>
        <w:pStyle w:val="Default"/>
        <w:ind w:firstLine="426"/>
        <w:jc w:val="both"/>
        <w:rPr>
          <w:sz w:val="28"/>
          <w:szCs w:val="28"/>
        </w:rPr>
      </w:pPr>
      <w:proofErr w:type="gramStart"/>
      <w:r>
        <w:rPr>
          <w:sz w:val="28"/>
          <w:szCs w:val="28"/>
        </w:rPr>
        <w:t>Заявители реализовали указанное право и приводили доводы о возможном нарушении исполнением решения международного коммерческого арбитража таких элементов публичного порядка Российской Федерации, как принципы справедливости и соразмерности имущественного взыскания, ссылаясь на повторный характер взыскания, а также на нарушение принципа законной силы судебного акта в части его окончательности и неопровержимости (</w:t>
      </w:r>
      <w:proofErr w:type="spellStart"/>
      <w:r>
        <w:rPr>
          <w:sz w:val="28"/>
          <w:szCs w:val="28"/>
        </w:rPr>
        <w:t>res</w:t>
      </w:r>
      <w:proofErr w:type="spellEnd"/>
      <w:r>
        <w:rPr>
          <w:sz w:val="28"/>
          <w:szCs w:val="28"/>
        </w:rPr>
        <w:t xml:space="preserve"> </w:t>
      </w:r>
      <w:proofErr w:type="spellStart"/>
      <w:r>
        <w:rPr>
          <w:sz w:val="28"/>
          <w:szCs w:val="28"/>
        </w:rPr>
        <w:t>judicata</w:t>
      </w:r>
      <w:proofErr w:type="spellEnd"/>
      <w:r>
        <w:rPr>
          <w:sz w:val="28"/>
          <w:szCs w:val="28"/>
        </w:rPr>
        <w:t>) ввиду наличия решения международного коммерческого арбитража по другому делу.</w:t>
      </w:r>
      <w:proofErr w:type="gramEnd"/>
      <w:r>
        <w:rPr>
          <w:sz w:val="28"/>
          <w:szCs w:val="28"/>
        </w:rPr>
        <w:t xml:space="preserve"> Также заявители указывали на нарушение принципа добросовестности, ссылаясь на недобросовестное поведение организации, подавшей исковые требования в международный коммерческий арбитраж после вынесения иного решения международного коммерческого арбитража по спорным обстоятельствам, а также судебных актов арбитражных судов Российской Федерации, </w:t>
      </w:r>
      <w:proofErr w:type="gramStart"/>
      <w:r>
        <w:rPr>
          <w:sz w:val="28"/>
          <w:szCs w:val="28"/>
        </w:rPr>
        <w:t>следовательно</w:t>
      </w:r>
      <w:proofErr w:type="gramEnd"/>
      <w:r>
        <w:rPr>
          <w:sz w:val="28"/>
          <w:szCs w:val="28"/>
        </w:rPr>
        <w:t xml:space="preserve"> после исчерпания конфликта сторон из данных отношений. </w:t>
      </w:r>
    </w:p>
    <w:p w:rsidR="00735F57" w:rsidRDefault="00735F57" w:rsidP="00735F57">
      <w:pPr>
        <w:pStyle w:val="Default"/>
        <w:ind w:firstLine="426"/>
        <w:jc w:val="both"/>
        <w:rPr>
          <w:sz w:val="28"/>
          <w:szCs w:val="28"/>
        </w:rPr>
      </w:pPr>
      <w:r>
        <w:rPr>
          <w:sz w:val="28"/>
          <w:szCs w:val="28"/>
        </w:rPr>
        <w:t xml:space="preserve">Указанные доводы заявителей в целях установления справедливого баланса прав и интересов сторон подлежали проверке арбитражными судами Российской Федерации при рассмотрении настоящего дела в соответствии с нормой п. 2 ч. 4 ст. 239 АПК РФ. </w:t>
      </w:r>
    </w:p>
    <w:p w:rsidR="00735F57" w:rsidRPr="00735F57" w:rsidRDefault="00735F57" w:rsidP="00735F57">
      <w:pPr>
        <w:pStyle w:val="Default"/>
        <w:ind w:firstLine="426"/>
        <w:jc w:val="right"/>
        <w:rPr>
          <w:b/>
          <w:sz w:val="28"/>
          <w:szCs w:val="28"/>
        </w:rPr>
      </w:pPr>
      <w:r w:rsidRPr="00735F57">
        <w:rPr>
          <w:b/>
          <w:i/>
          <w:iCs/>
          <w:sz w:val="28"/>
          <w:szCs w:val="28"/>
        </w:rPr>
        <w:t>Определение № 305-ЭС18-476</w:t>
      </w:r>
    </w:p>
    <w:p w:rsidR="00735F57" w:rsidRDefault="00735F57" w:rsidP="001A5E78">
      <w:pPr>
        <w:pStyle w:val="Default"/>
        <w:ind w:firstLine="426"/>
        <w:jc w:val="right"/>
        <w:rPr>
          <w:b/>
          <w:sz w:val="28"/>
          <w:szCs w:val="28"/>
        </w:rPr>
      </w:pPr>
    </w:p>
    <w:p w:rsidR="00735F57" w:rsidRDefault="00735F57" w:rsidP="00735F57">
      <w:pPr>
        <w:pStyle w:val="Default"/>
        <w:ind w:firstLine="426"/>
        <w:jc w:val="both"/>
        <w:rPr>
          <w:b/>
          <w:bCs/>
          <w:sz w:val="28"/>
          <w:szCs w:val="28"/>
        </w:rPr>
      </w:pPr>
      <w:bookmarkStart w:id="0" w:name="_GoBack"/>
      <w:bookmarkEnd w:id="0"/>
      <w:r>
        <w:rPr>
          <w:b/>
          <w:bCs/>
          <w:sz w:val="28"/>
          <w:szCs w:val="28"/>
        </w:rPr>
        <w:t xml:space="preserve">47. Отсутствие признака противоправности в поведении должника, не исполнившего требование исполнительного документа, исключает возможность его привлечения к ответственности, предусмотренной ч. 1 ст. 112 Федерального закона от 2 октября 2007 г. № 229-ФЗ «Об исполнительном производстве», в виде взыскания исполнительского сбора. </w:t>
      </w:r>
    </w:p>
    <w:p w:rsidR="00735F57" w:rsidRDefault="00735F57" w:rsidP="00735F57">
      <w:pPr>
        <w:pStyle w:val="Default"/>
        <w:ind w:firstLine="426"/>
        <w:jc w:val="right"/>
        <w:rPr>
          <w:b/>
          <w:i/>
          <w:iCs/>
          <w:sz w:val="28"/>
          <w:szCs w:val="28"/>
        </w:rPr>
      </w:pPr>
      <w:r w:rsidRPr="00735F57">
        <w:rPr>
          <w:b/>
          <w:i/>
          <w:iCs/>
          <w:sz w:val="28"/>
          <w:szCs w:val="28"/>
        </w:rPr>
        <w:t>Определение № 305-КГ17-23457</w:t>
      </w:r>
    </w:p>
    <w:p w:rsidR="00735F57" w:rsidRDefault="00735F57" w:rsidP="00735F57">
      <w:pPr>
        <w:pStyle w:val="Default"/>
      </w:pPr>
    </w:p>
    <w:p w:rsidR="00735F57" w:rsidRDefault="00735F57" w:rsidP="00735F57">
      <w:pPr>
        <w:pStyle w:val="Default"/>
        <w:ind w:firstLine="426"/>
        <w:jc w:val="both"/>
        <w:rPr>
          <w:sz w:val="28"/>
          <w:szCs w:val="28"/>
        </w:rPr>
      </w:pPr>
      <w:r>
        <w:rPr>
          <w:b/>
          <w:bCs/>
          <w:sz w:val="28"/>
          <w:szCs w:val="28"/>
        </w:rPr>
        <w:lastRenderedPageBreak/>
        <w:t xml:space="preserve">48. Суммы НДФЛ, уплаченные с вознаграждения (дохода) представителю налогоплательщика в суде, не уменьшают размер судебных издержек и подлежат возмещению в составе вознаграждения представителю в порядке статьи 110 АПК РФ. </w:t>
      </w:r>
    </w:p>
    <w:p w:rsidR="00735F57" w:rsidRDefault="00735F57" w:rsidP="00735F57">
      <w:pPr>
        <w:pStyle w:val="Default"/>
        <w:ind w:firstLine="426"/>
        <w:jc w:val="both"/>
        <w:rPr>
          <w:sz w:val="28"/>
          <w:szCs w:val="28"/>
        </w:rPr>
      </w:pPr>
      <w:r>
        <w:rPr>
          <w:sz w:val="28"/>
          <w:szCs w:val="28"/>
        </w:rPr>
        <w:t>В соответствии со ст. 101 АПК РФ судебные расходы состоят из государственной пошлины и судебных издержек, связанных с рассмотрением дела арбитражным судом……</w:t>
      </w:r>
    </w:p>
    <w:p w:rsidR="00735F57" w:rsidRDefault="00735F57" w:rsidP="00735F57">
      <w:pPr>
        <w:pStyle w:val="Default"/>
        <w:ind w:firstLine="426"/>
        <w:jc w:val="both"/>
        <w:rPr>
          <w:sz w:val="28"/>
          <w:szCs w:val="28"/>
        </w:rPr>
      </w:pPr>
      <w:r>
        <w:rPr>
          <w:sz w:val="28"/>
          <w:szCs w:val="28"/>
        </w:rPr>
        <w:t xml:space="preserve">…Из совокупности вышеприведенных положений ст. 226 НК РФ следует, что организация – заказчик по договору возмездного оказания услуг, заключенному с физическим лицом, являясь налоговым агентом, обязана исчислить, удержать и уплатить в бюджет сумму НДФЛ в отношении вознаграждения (дохода), уплаченного привлеченному представителю по данному договору. </w:t>
      </w:r>
    </w:p>
    <w:p w:rsidR="00735F57" w:rsidRDefault="00735F57" w:rsidP="00735F57">
      <w:pPr>
        <w:pStyle w:val="Default"/>
        <w:ind w:firstLine="426"/>
        <w:jc w:val="both"/>
        <w:rPr>
          <w:sz w:val="28"/>
          <w:szCs w:val="28"/>
        </w:rPr>
      </w:pPr>
      <w:r>
        <w:rPr>
          <w:sz w:val="28"/>
          <w:szCs w:val="28"/>
        </w:rPr>
        <w:t xml:space="preserve">Таким образом, выплата представителю вознаграждения (дохода) невозможна без осуществления обязательных отчислений в бюджет. При этом произведенные заявителем как налоговым агентом представителя обязательные отчисления в бюджет не изменяют правовую природу суммы НДФЛ как части стоимости услуг представителя. </w:t>
      </w:r>
    </w:p>
    <w:p w:rsidR="00735F57" w:rsidRPr="00735F57" w:rsidRDefault="00735F57" w:rsidP="00735F57">
      <w:pPr>
        <w:pStyle w:val="Default"/>
        <w:ind w:firstLine="426"/>
        <w:jc w:val="right"/>
        <w:rPr>
          <w:b/>
          <w:sz w:val="28"/>
          <w:szCs w:val="28"/>
        </w:rPr>
      </w:pPr>
      <w:r w:rsidRPr="00735F57">
        <w:rPr>
          <w:b/>
          <w:i/>
          <w:iCs/>
          <w:sz w:val="28"/>
          <w:szCs w:val="28"/>
        </w:rPr>
        <w:t>Определение № 310-КГ16-13086</w:t>
      </w:r>
    </w:p>
    <w:p w:rsidR="00735F57" w:rsidRPr="001A5E78" w:rsidRDefault="00735F57" w:rsidP="001A5E78">
      <w:pPr>
        <w:pStyle w:val="Default"/>
        <w:ind w:firstLine="426"/>
        <w:jc w:val="right"/>
        <w:rPr>
          <w:b/>
          <w:sz w:val="28"/>
          <w:szCs w:val="28"/>
        </w:rPr>
      </w:pPr>
    </w:p>
    <w:p w:rsidR="00735F57" w:rsidRDefault="00735F57" w:rsidP="00735F57">
      <w:pPr>
        <w:pStyle w:val="Default"/>
        <w:ind w:firstLine="426"/>
        <w:jc w:val="both"/>
        <w:rPr>
          <w:sz w:val="28"/>
          <w:szCs w:val="28"/>
        </w:rPr>
      </w:pPr>
      <w:r w:rsidRPr="00735F57">
        <w:rPr>
          <w:b/>
          <w:bCs/>
          <w:sz w:val="28"/>
          <w:szCs w:val="28"/>
          <w:u w:val="single"/>
        </w:rPr>
        <w:t>ОТВЕТ</w:t>
      </w:r>
      <w:r>
        <w:rPr>
          <w:b/>
          <w:bCs/>
          <w:sz w:val="28"/>
          <w:szCs w:val="28"/>
        </w:rPr>
        <w:t xml:space="preserve">. </w:t>
      </w:r>
      <w:r>
        <w:rPr>
          <w:sz w:val="28"/>
          <w:szCs w:val="28"/>
        </w:rPr>
        <w:t>В силу статей 189</w:t>
      </w:r>
      <w:r>
        <w:rPr>
          <w:sz w:val="18"/>
          <w:szCs w:val="18"/>
        </w:rPr>
        <w:t xml:space="preserve">77 </w:t>
      </w:r>
      <w:r>
        <w:rPr>
          <w:sz w:val="28"/>
          <w:szCs w:val="28"/>
        </w:rPr>
        <w:t>и 189</w:t>
      </w:r>
      <w:r>
        <w:rPr>
          <w:sz w:val="18"/>
          <w:szCs w:val="18"/>
        </w:rPr>
        <w:t xml:space="preserve">78 </w:t>
      </w:r>
      <w:r>
        <w:rPr>
          <w:sz w:val="28"/>
          <w:szCs w:val="28"/>
        </w:rPr>
        <w:t xml:space="preserve">Федерального закона от 26 октября 2002 года № 127-ФЗ «О несостоятельности (банкротстве)» (далее – Закон о банкротстве) государственная корпорация «Агентство по страхованию вкладов», выступая конкурсным управляющим кредитной организации, признанной банкротом, осуществляет полномочия руководителя этой кредитной организации. </w:t>
      </w:r>
    </w:p>
    <w:p w:rsidR="00735F57" w:rsidRDefault="00735F57" w:rsidP="00735F57">
      <w:pPr>
        <w:pStyle w:val="Default"/>
        <w:ind w:firstLine="426"/>
        <w:jc w:val="both"/>
        <w:rPr>
          <w:sz w:val="28"/>
          <w:szCs w:val="28"/>
        </w:rPr>
      </w:pPr>
      <w:r>
        <w:rPr>
          <w:sz w:val="28"/>
          <w:szCs w:val="28"/>
        </w:rPr>
        <w:t xml:space="preserve">В случае отказа в удовлетворении требований несостоятельной кредитной организации о взыскании задолженности, предъявленных от ее имени государственной корпорацией «Агентство по страхованию вкладов», судебные расходы по правилам статьи 98 Гражданского процессуального кодекса Российской Федерации могут быть возложены на проигравшую сторону, то есть саму кредитную организацию. </w:t>
      </w:r>
    </w:p>
    <w:p w:rsidR="001A5E78" w:rsidRDefault="00735F57" w:rsidP="00735F57">
      <w:pPr>
        <w:pStyle w:val="Default"/>
        <w:ind w:firstLine="426"/>
        <w:jc w:val="both"/>
        <w:rPr>
          <w:sz w:val="28"/>
          <w:szCs w:val="28"/>
        </w:rPr>
      </w:pPr>
      <w:proofErr w:type="gramStart"/>
      <w:r>
        <w:rPr>
          <w:sz w:val="28"/>
          <w:szCs w:val="28"/>
        </w:rPr>
        <w:t>В связи с изложенным при выдаче исполнительного листа на принудительное исполнение судебного акта об удовлетворении требования о взыскании судебных расходов с кредитной организации, признанной банкротом, по делам, рассмотренным вне рамок дела о банкротстве в исковом порядке, в качестве должника в нем должна указываться не государственная корпорация «Агентство по страхованию вкладов», а представляемая ею кредитная организация, признанная банкротом.</w:t>
      </w:r>
      <w:proofErr w:type="gramEnd"/>
    </w:p>
    <w:p w:rsidR="0052107A" w:rsidRDefault="0052107A" w:rsidP="00735F57">
      <w:pPr>
        <w:pStyle w:val="Default"/>
        <w:ind w:firstLine="426"/>
        <w:jc w:val="both"/>
        <w:rPr>
          <w:sz w:val="28"/>
          <w:szCs w:val="28"/>
        </w:rPr>
      </w:pPr>
    </w:p>
    <w:p w:rsidR="0052107A" w:rsidRPr="001A5E78" w:rsidRDefault="0052107A" w:rsidP="0052107A">
      <w:pPr>
        <w:pStyle w:val="Default"/>
        <w:ind w:firstLine="426"/>
        <w:jc w:val="center"/>
        <w:rPr>
          <w:b/>
          <w:sz w:val="28"/>
          <w:szCs w:val="28"/>
        </w:rPr>
      </w:pPr>
      <w:r>
        <w:rPr>
          <w:sz w:val="28"/>
          <w:szCs w:val="28"/>
        </w:rPr>
        <w:t>----------------------------------------------------------------------------------------------</w:t>
      </w:r>
    </w:p>
    <w:p w:rsidR="001A5E78" w:rsidRPr="001A5E78" w:rsidRDefault="001A5E78" w:rsidP="00735F57">
      <w:pPr>
        <w:pStyle w:val="Default"/>
        <w:ind w:firstLine="426"/>
        <w:jc w:val="both"/>
        <w:rPr>
          <w:b/>
          <w:sz w:val="28"/>
          <w:szCs w:val="28"/>
        </w:rPr>
      </w:pPr>
    </w:p>
    <w:p w:rsidR="001A5E78" w:rsidRDefault="001A5E78" w:rsidP="006D62CB">
      <w:pPr>
        <w:pStyle w:val="Default"/>
        <w:rPr>
          <w:b/>
          <w:bCs/>
          <w:sz w:val="28"/>
          <w:szCs w:val="28"/>
        </w:rPr>
      </w:pPr>
    </w:p>
    <w:p w:rsidR="001A5E78" w:rsidRDefault="001A5E78" w:rsidP="001A5E78">
      <w:pPr>
        <w:pStyle w:val="Default"/>
        <w:rPr>
          <w:sz w:val="28"/>
          <w:szCs w:val="28"/>
        </w:rPr>
      </w:pPr>
    </w:p>
    <w:p w:rsidR="006D62CB" w:rsidRPr="006D62CB" w:rsidRDefault="006D62CB" w:rsidP="006D62CB">
      <w:pPr>
        <w:pStyle w:val="Default"/>
        <w:ind w:firstLine="426"/>
        <w:jc w:val="right"/>
        <w:rPr>
          <w:b/>
          <w:sz w:val="28"/>
          <w:szCs w:val="28"/>
        </w:rPr>
      </w:pPr>
    </w:p>
    <w:p w:rsidR="00FA4888" w:rsidRPr="00FA4888" w:rsidRDefault="00FA4888" w:rsidP="00FA4888">
      <w:pPr>
        <w:pStyle w:val="Default"/>
        <w:ind w:firstLine="426"/>
        <w:jc w:val="both"/>
        <w:rPr>
          <w:b/>
          <w:sz w:val="28"/>
          <w:szCs w:val="28"/>
        </w:rPr>
      </w:pPr>
    </w:p>
    <w:p w:rsidR="00FA4888" w:rsidRPr="003E3810" w:rsidRDefault="00FA4888" w:rsidP="00FA4888">
      <w:pPr>
        <w:pStyle w:val="Default"/>
        <w:ind w:firstLine="426"/>
        <w:jc w:val="both"/>
        <w:rPr>
          <w:b/>
          <w:sz w:val="28"/>
          <w:szCs w:val="28"/>
        </w:rPr>
      </w:pPr>
    </w:p>
    <w:p w:rsidR="003E3810" w:rsidRPr="003E3810" w:rsidRDefault="003E3810" w:rsidP="00FA4888">
      <w:pPr>
        <w:pStyle w:val="Default"/>
        <w:ind w:firstLine="426"/>
        <w:jc w:val="both"/>
        <w:rPr>
          <w:b/>
          <w:sz w:val="28"/>
          <w:szCs w:val="28"/>
        </w:rPr>
      </w:pPr>
    </w:p>
    <w:p w:rsidR="007408D3" w:rsidRPr="007408D3" w:rsidRDefault="007408D3" w:rsidP="00FA4888">
      <w:pPr>
        <w:pStyle w:val="Default"/>
        <w:ind w:firstLine="426"/>
        <w:jc w:val="both"/>
        <w:rPr>
          <w:b/>
          <w:sz w:val="28"/>
          <w:szCs w:val="28"/>
        </w:rPr>
      </w:pPr>
    </w:p>
    <w:p w:rsidR="007408D3" w:rsidRPr="007408D3" w:rsidRDefault="007408D3" w:rsidP="007408D3">
      <w:pPr>
        <w:pStyle w:val="Default"/>
        <w:ind w:firstLine="426"/>
        <w:jc w:val="right"/>
        <w:rPr>
          <w:b/>
          <w:sz w:val="28"/>
          <w:szCs w:val="28"/>
        </w:rPr>
      </w:pPr>
    </w:p>
    <w:p w:rsidR="007408D3" w:rsidRPr="007408D3" w:rsidRDefault="007408D3" w:rsidP="007408D3">
      <w:pPr>
        <w:pStyle w:val="Default"/>
        <w:ind w:firstLine="426"/>
        <w:jc w:val="right"/>
        <w:rPr>
          <w:b/>
          <w:sz w:val="28"/>
          <w:szCs w:val="28"/>
        </w:rPr>
      </w:pPr>
    </w:p>
    <w:p w:rsidR="007408D3" w:rsidRPr="007408D3" w:rsidRDefault="007408D3" w:rsidP="007408D3">
      <w:pPr>
        <w:pStyle w:val="Default"/>
        <w:ind w:firstLine="426"/>
        <w:jc w:val="right"/>
        <w:rPr>
          <w:b/>
          <w:sz w:val="28"/>
          <w:szCs w:val="28"/>
        </w:rPr>
      </w:pPr>
    </w:p>
    <w:p w:rsidR="009734DD" w:rsidRPr="009734DD" w:rsidRDefault="009734DD" w:rsidP="009734DD">
      <w:pPr>
        <w:pStyle w:val="Default"/>
        <w:ind w:firstLine="426"/>
        <w:jc w:val="both"/>
        <w:rPr>
          <w:b/>
          <w:bCs/>
          <w:sz w:val="28"/>
          <w:szCs w:val="28"/>
        </w:rPr>
      </w:pPr>
    </w:p>
    <w:p w:rsidR="009734DD" w:rsidRDefault="009734DD" w:rsidP="009734DD">
      <w:pPr>
        <w:pStyle w:val="Default"/>
        <w:ind w:firstLine="426"/>
        <w:jc w:val="both"/>
        <w:rPr>
          <w:sz w:val="28"/>
          <w:szCs w:val="28"/>
        </w:rPr>
      </w:pPr>
    </w:p>
    <w:p w:rsidR="00D60D9C" w:rsidRPr="00D60D9C" w:rsidRDefault="00D60D9C" w:rsidP="008457FC">
      <w:pPr>
        <w:pStyle w:val="Default"/>
        <w:ind w:firstLine="426"/>
        <w:jc w:val="right"/>
        <w:rPr>
          <w:b/>
          <w:sz w:val="28"/>
          <w:szCs w:val="28"/>
        </w:rPr>
      </w:pPr>
    </w:p>
    <w:sectPr w:rsidR="00D60D9C" w:rsidRPr="00D60D9C" w:rsidSect="00D60D9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CD"/>
    <w:rsid w:val="000915CD"/>
    <w:rsid w:val="001A5E78"/>
    <w:rsid w:val="002C1987"/>
    <w:rsid w:val="003E3810"/>
    <w:rsid w:val="004013EB"/>
    <w:rsid w:val="0045182A"/>
    <w:rsid w:val="0052107A"/>
    <w:rsid w:val="00610537"/>
    <w:rsid w:val="006D62CB"/>
    <w:rsid w:val="00701812"/>
    <w:rsid w:val="00735F57"/>
    <w:rsid w:val="007408D3"/>
    <w:rsid w:val="008457FC"/>
    <w:rsid w:val="0088041F"/>
    <w:rsid w:val="009734DD"/>
    <w:rsid w:val="00A30245"/>
    <w:rsid w:val="00D60D9C"/>
    <w:rsid w:val="00FA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5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915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5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91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5881</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2019-01-17T07:39:00Z</dcterms:created>
  <dcterms:modified xsi:type="dcterms:W3CDTF">2019-01-17T12:56:00Z</dcterms:modified>
</cp:coreProperties>
</file>