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00" w:rsidRPr="004D0700" w:rsidRDefault="004D0700" w:rsidP="004D0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D0700">
        <w:rPr>
          <w:rFonts w:ascii="Times New Roman" w:hAnsi="Times New Roman" w:cs="Times New Roman"/>
          <w:b/>
          <w:bCs/>
          <w:sz w:val="28"/>
          <w:szCs w:val="28"/>
        </w:rPr>
        <w:t>ОБЗОР СУДЕБНОЙ ПРАКТИКИ</w:t>
      </w:r>
    </w:p>
    <w:p w:rsidR="004D0700" w:rsidRPr="004D0700" w:rsidRDefault="004D0700" w:rsidP="004D0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700">
        <w:rPr>
          <w:rFonts w:ascii="Times New Roman" w:hAnsi="Times New Roman" w:cs="Times New Roman"/>
          <w:b/>
          <w:bCs/>
          <w:sz w:val="28"/>
          <w:szCs w:val="28"/>
        </w:rPr>
        <w:t>ВЕРХОВНОГО СУДА РОССИЙСКОЙ ФЕДЕРАЦИИ</w:t>
      </w:r>
    </w:p>
    <w:p w:rsidR="004D0700" w:rsidRPr="004D0700" w:rsidRDefault="004D0700" w:rsidP="004D0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700">
        <w:rPr>
          <w:rFonts w:ascii="Times New Roman" w:hAnsi="Times New Roman" w:cs="Times New Roman"/>
          <w:b/>
          <w:bCs/>
          <w:sz w:val="28"/>
          <w:szCs w:val="28"/>
        </w:rPr>
        <w:t>№ 4 (2020)</w:t>
      </w:r>
    </w:p>
    <w:p w:rsidR="00CC6B92" w:rsidRDefault="004D0700" w:rsidP="004D0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700">
        <w:rPr>
          <w:rFonts w:ascii="Times New Roman" w:hAnsi="Times New Roman" w:cs="Times New Roman"/>
          <w:b/>
          <w:bCs/>
          <w:sz w:val="28"/>
          <w:szCs w:val="28"/>
        </w:rPr>
        <w:t xml:space="preserve">Утверждён Президиумом Верховного Суда Российской Федерации </w:t>
      </w:r>
    </w:p>
    <w:p w:rsidR="004D0700" w:rsidRDefault="00CC6B92" w:rsidP="004D0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23 декабря 2020 года</w:t>
      </w:r>
    </w:p>
    <w:p w:rsidR="00CC6B92" w:rsidRPr="004D0700" w:rsidRDefault="00CC6B92" w:rsidP="004D0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(извлечение)</w:t>
      </w:r>
    </w:p>
    <w:p w:rsidR="004D0700" w:rsidRPr="004D0700" w:rsidRDefault="004D0700" w:rsidP="004D0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700" w:rsidRPr="00CC6B92" w:rsidRDefault="004D0700" w:rsidP="00CC6B92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B92">
        <w:rPr>
          <w:rFonts w:ascii="Times New Roman" w:hAnsi="Times New Roman" w:cs="Times New Roman"/>
          <w:b/>
          <w:sz w:val="28"/>
          <w:szCs w:val="28"/>
        </w:rPr>
        <w:t>4. При переводе на истца прав и обязанностей покупателя при продаже доли с нарушением его преимущественного права покупки в случае удовлетворения таких требований истец обязан возместить покупателю уплаченную им стоимость приобретенной доли.</w:t>
      </w:r>
    </w:p>
    <w:p w:rsidR="004D0700" w:rsidRPr="00CC6B92" w:rsidRDefault="004D0700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6B92">
        <w:rPr>
          <w:rFonts w:ascii="Times New Roman" w:hAnsi="Times New Roman" w:cs="Times New Roman"/>
          <w:i/>
          <w:iCs/>
          <w:sz w:val="28"/>
          <w:szCs w:val="28"/>
        </w:rPr>
        <w:t>Определение № 41-КГ20-7-К4</w:t>
      </w:r>
    </w:p>
    <w:p w:rsidR="004D0700" w:rsidRPr="00CC6B92" w:rsidRDefault="004D0700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D0700" w:rsidRPr="00CC6B92" w:rsidRDefault="004D0700" w:rsidP="00CC6B92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B92">
        <w:rPr>
          <w:rFonts w:ascii="Times New Roman" w:hAnsi="Times New Roman" w:cs="Times New Roman"/>
          <w:b/>
          <w:sz w:val="28"/>
          <w:szCs w:val="28"/>
        </w:rPr>
        <w:t>5. Наследником по закону может быть признано нетрудоспособное лицо, находившееся на иждивении наследодателя на момент его смерти, вне зависимости от родственных отношений.</w:t>
      </w:r>
    </w:p>
    <w:p w:rsidR="004D0700" w:rsidRPr="00CC6B92" w:rsidRDefault="004D0700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6B92">
        <w:rPr>
          <w:rFonts w:ascii="Times New Roman" w:hAnsi="Times New Roman" w:cs="Times New Roman"/>
          <w:i/>
          <w:iCs/>
          <w:sz w:val="28"/>
          <w:szCs w:val="28"/>
        </w:rPr>
        <w:t>Определение № 5-КГ20-66-К2</w:t>
      </w:r>
    </w:p>
    <w:p w:rsidR="004D0700" w:rsidRPr="00CC6B92" w:rsidRDefault="004D0700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D0700" w:rsidRPr="00CC6B92" w:rsidRDefault="004D0700" w:rsidP="00CC6B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B92">
        <w:rPr>
          <w:rFonts w:ascii="Times New Roman" w:hAnsi="Times New Roman" w:cs="Times New Roman"/>
          <w:b/>
          <w:bCs/>
          <w:sz w:val="28"/>
          <w:szCs w:val="28"/>
        </w:rPr>
        <w:t>8. Судебное извещение, ад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ресованное гражданину, не может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считаться доставленным, если по о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бстоятельствам, не зависящим от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адресата, оно не было ему вручено или адресат не ознакомился с ним.</w:t>
      </w:r>
    </w:p>
    <w:p w:rsidR="004D0700" w:rsidRPr="00CC6B92" w:rsidRDefault="004D0700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6B92">
        <w:rPr>
          <w:rFonts w:ascii="Times New Roman" w:hAnsi="Times New Roman" w:cs="Times New Roman"/>
          <w:i/>
          <w:iCs/>
          <w:sz w:val="28"/>
          <w:szCs w:val="28"/>
        </w:rPr>
        <w:t>Определение № 49-КГ20-9-К6</w:t>
      </w:r>
    </w:p>
    <w:p w:rsidR="004D0700" w:rsidRPr="00CC6B92" w:rsidRDefault="004D0700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D0700" w:rsidRPr="00CC6B92" w:rsidRDefault="004D0700" w:rsidP="00CC6B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B92">
        <w:rPr>
          <w:rFonts w:ascii="Times New Roman" w:hAnsi="Times New Roman" w:cs="Times New Roman"/>
          <w:b/>
          <w:bCs/>
          <w:sz w:val="28"/>
          <w:szCs w:val="28"/>
        </w:rPr>
        <w:t xml:space="preserve">9. Нормы процессуального 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права не запрещают представлять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письменные доказательства в коп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иях, а также проводить судебную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почерковедческую экспертиз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у по копии документа. Вопросы о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 xml:space="preserve">достаточности и пригодности 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материалов, предоставленных для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исследования, а также о методике про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ведения экспертизы, относятся к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компетенции лица, проводящего экспертизу.</w:t>
      </w:r>
    </w:p>
    <w:p w:rsidR="004D0700" w:rsidRPr="00CC6B92" w:rsidRDefault="004D0700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6B92">
        <w:rPr>
          <w:rFonts w:ascii="Times New Roman" w:hAnsi="Times New Roman" w:cs="Times New Roman"/>
          <w:i/>
          <w:iCs/>
          <w:sz w:val="28"/>
          <w:szCs w:val="28"/>
        </w:rPr>
        <w:t>Определение № 5-КГ20-58</w:t>
      </w:r>
    </w:p>
    <w:p w:rsidR="004D0700" w:rsidRPr="00CC6B92" w:rsidRDefault="004D0700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D0700" w:rsidRPr="00CC6B92" w:rsidRDefault="004D0700" w:rsidP="00CC6B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B92">
        <w:rPr>
          <w:rFonts w:ascii="Times New Roman" w:hAnsi="Times New Roman" w:cs="Times New Roman"/>
          <w:b/>
          <w:bCs/>
          <w:sz w:val="28"/>
          <w:szCs w:val="28"/>
        </w:rPr>
        <w:t>10. Введение конкурсного произв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одства в отношении акционерного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общества не препятствует акционеру о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спаривать сделку этого общества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по основаниям, предусмотрен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ным ГК РФ и Федеральным законом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от 26 декабря 1995 г. № 208-ФЗ «Об акционерных обществах».</w:t>
      </w:r>
    </w:p>
    <w:p w:rsidR="004D0700" w:rsidRPr="00CC6B92" w:rsidRDefault="004D0700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6B92">
        <w:rPr>
          <w:rFonts w:ascii="Times New Roman" w:hAnsi="Times New Roman" w:cs="Times New Roman"/>
          <w:i/>
          <w:iCs/>
          <w:sz w:val="28"/>
          <w:szCs w:val="28"/>
        </w:rPr>
        <w:t>Определение № 303-ЭС20-5380</w:t>
      </w:r>
    </w:p>
    <w:p w:rsidR="004D0700" w:rsidRPr="00CC6B92" w:rsidRDefault="004D0700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D0700" w:rsidRPr="00CC6B92" w:rsidRDefault="004D0700" w:rsidP="00CC6B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B92">
        <w:rPr>
          <w:rFonts w:ascii="Times New Roman" w:hAnsi="Times New Roman" w:cs="Times New Roman"/>
          <w:b/>
          <w:bCs/>
          <w:sz w:val="28"/>
          <w:szCs w:val="28"/>
        </w:rPr>
        <w:t>11. В силу п. 6 ст. 138 Закона о банкротств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е суммы налога на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добавленную стоимость, начисленного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 при сдаче в аренду заложенного имущества в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ходе конкурсного п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роизводства, погашаются за счет арендной платы до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ее распределени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я по правилам пп. 1 и 2 ст. 138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Закона о банкротстве.</w:t>
      </w:r>
    </w:p>
    <w:p w:rsidR="004D0700" w:rsidRPr="00CC6B92" w:rsidRDefault="004D0700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6B92">
        <w:rPr>
          <w:rFonts w:ascii="Times New Roman" w:hAnsi="Times New Roman" w:cs="Times New Roman"/>
          <w:i/>
          <w:iCs/>
          <w:sz w:val="28"/>
          <w:szCs w:val="28"/>
        </w:rPr>
        <w:t>Определение № 305-ЭС20-10152</w:t>
      </w:r>
    </w:p>
    <w:p w:rsidR="004D0700" w:rsidRPr="00CC6B92" w:rsidRDefault="004D0700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D0700" w:rsidRPr="00CC6B92" w:rsidRDefault="004D0700" w:rsidP="00CC6B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B92">
        <w:rPr>
          <w:rFonts w:ascii="Times New Roman" w:hAnsi="Times New Roman" w:cs="Times New Roman"/>
          <w:b/>
          <w:bCs/>
          <w:sz w:val="28"/>
          <w:szCs w:val="28"/>
        </w:rPr>
        <w:t>12. Лицо несет субсиди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арную ответственность по долгам должника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банкрота в случае, когда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 банкротство вызвано действиями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этого лица, заключающимися в организации деятельности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 xml:space="preserve">корпоративной группы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таким образом, что на должника возлагаются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исключительно убытки, а другие уча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стники группы получают прибыль.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Лица, причинившие вред совм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естно с контролирующим должника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лицом, несут субсидиарную ответственность солидарно с ним.</w:t>
      </w:r>
    </w:p>
    <w:p w:rsidR="004D0700" w:rsidRPr="00CC6B92" w:rsidRDefault="004D0700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6B92">
        <w:rPr>
          <w:rFonts w:ascii="Times New Roman" w:hAnsi="Times New Roman" w:cs="Times New Roman"/>
          <w:i/>
          <w:iCs/>
          <w:sz w:val="28"/>
          <w:szCs w:val="28"/>
        </w:rPr>
        <w:t>Определение № 310-ЭС20-6760</w:t>
      </w:r>
    </w:p>
    <w:p w:rsidR="004D0700" w:rsidRPr="00CC6B92" w:rsidRDefault="004D0700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D0700" w:rsidRPr="00CC6B92" w:rsidRDefault="004D0700" w:rsidP="00CC6B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B92">
        <w:rPr>
          <w:rFonts w:ascii="Times New Roman" w:hAnsi="Times New Roman" w:cs="Times New Roman"/>
          <w:b/>
          <w:bCs/>
          <w:sz w:val="28"/>
          <w:szCs w:val="28"/>
        </w:rPr>
        <w:t>13. Требование о привлечении к субсидиарной ответств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енности в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материально-правовом смысле прин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адлежит независимым от должника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кредиторам и не может служить сред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ством разрешения корпоративного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конфликта.</w:t>
      </w:r>
    </w:p>
    <w:p w:rsidR="004D0700" w:rsidRPr="00CC6B92" w:rsidRDefault="004D0700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6B92">
        <w:rPr>
          <w:rFonts w:ascii="Times New Roman" w:hAnsi="Times New Roman" w:cs="Times New Roman"/>
          <w:i/>
          <w:iCs/>
          <w:sz w:val="28"/>
          <w:szCs w:val="28"/>
        </w:rPr>
        <w:t>Определение № 310-ЭС20-7837</w:t>
      </w:r>
    </w:p>
    <w:p w:rsidR="004D0700" w:rsidRPr="00CC6B92" w:rsidRDefault="004D0700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D0700" w:rsidRPr="00CC6B92" w:rsidRDefault="004D0700" w:rsidP="00CC6B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B92">
        <w:rPr>
          <w:rFonts w:ascii="Times New Roman" w:hAnsi="Times New Roman" w:cs="Times New Roman"/>
          <w:b/>
          <w:bCs/>
          <w:sz w:val="28"/>
          <w:szCs w:val="28"/>
        </w:rPr>
        <w:t>14. Кредитор по требованию о в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ыплате действительной стоимости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доли вправе участвовать в деле о бан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кротстве должника применительно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к статусу лица, указанного в абзаце четве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ртом п. 1 ст. 35 и п. 3 ст. 126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Закона о банкротстве.</w:t>
      </w:r>
    </w:p>
    <w:p w:rsidR="004D0700" w:rsidRPr="00CC6B92" w:rsidRDefault="00B94ABC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6B92">
        <w:rPr>
          <w:rFonts w:ascii="Times New Roman" w:hAnsi="Times New Roman" w:cs="Times New Roman"/>
          <w:i/>
          <w:iCs/>
          <w:sz w:val="28"/>
          <w:szCs w:val="28"/>
        </w:rPr>
        <w:t>Определение № 305-ЭС20-4610 (2)</w:t>
      </w:r>
    </w:p>
    <w:p w:rsidR="00B94ABC" w:rsidRPr="00CC6B92" w:rsidRDefault="00B94ABC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94ABC" w:rsidRPr="00CC6B92" w:rsidRDefault="00B94ABC" w:rsidP="00CC6B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B92">
        <w:rPr>
          <w:rFonts w:ascii="Times New Roman" w:hAnsi="Times New Roman" w:cs="Times New Roman"/>
          <w:b/>
          <w:bCs/>
          <w:sz w:val="28"/>
          <w:szCs w:val="28"/>
        </w:rPr>
        <w:t>15. Обжалование действий нотар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иуса по удостоверению сделки не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 xml:space="preserve">является необходимым для признания 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этой сделки недействительной на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основании п. 1 ст. 177 ГК РФ.</w:t>
      </w:r>
    </w:p>
    <w:p w:rsidR="00B94ABC" w:rsidRPr="00CC6B92" w:rsidRDefault="00B94ABC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6B92">
        <w:rPr>
          <w:rFonts w:ascii="Times New Roman" w:hAnsi="Times New Roman" w:cs="Times New Roman"/>
          <w:i/>
          <w:iCs/>
          <w:sz w:val="28"/>
          <w:szCs w:val="28"/>
        </w:rPr>
        <w:t>Определение № 305-ЭС20-5407</w:t>
      </w:r>
    </w:p>
    <w:p w:rsidR="00B94ABC" w:rsidRPr="00CC6B92" w:rsidRDefault="00B94ABC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94ABC" w:rsidRPr="00CC6B92" w:rsidRDefault="00B94ABC" w:rsidP="00CC6B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B92">
        <w:rPr>
          <w:rFonts w:ascii="Times New Roman" w:hAnsi="Times New Roman" w:cs="Times New Roman"/>
          <w:b/>
          <w:bCs/>
          <w:sz w:val="28"/>
          <w:szCs w:val="28"/>
        </w:rPr>
        <w:t>16. Ничтожным является соглаше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ние о передаче арендатором прав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и обязанностей по договору аренды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 лесного участка при отсутствии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согласия арендодателя, если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 договор аренды был заключен до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вступления в силу положений зако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нодательства, допускающих такую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передачу.</w:t>
      </w:r>
    </w:p>
    <w:p w:rsidR="00B94ABC" w:rsidRPr="00CC6B92" w:rsidRDefault="00B94ABC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6B92">
        <w:rPr>
          <w:rFonts w:ascii="Times New Roman" w:hAnsi="Times New Roman" w:cs="Times New Roman"/>
          <w:i/>
          <w:iCs/>
          <w:sz w:val="28"/>
          <w:szCs w:val="28"/>
        </w:rPr>
        <w:t>Определение № 305-ЭС20-6940</w:t>
      </w:r>
    </w:p>
    <w:p w:rsidR="00B94ABC" w:rsidRPr="00CC6B92" w:rsidRDefault="00B94ABC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94ABC" w:rsidRPr="00CC6B92" w:rsidRDefault="00B94ABC" w:rsidP="00CC6B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B92">
        <w:rPr>
          <w:rFonts w:ascii="Times New Roman" w:hAnsi="Times New Roman" w:cs="Times New Roman"/>
          <w:b/>
          <w:bCs/>
          <w:sz w:val="28"/>
          <w:szCs w:val="28"/>
        </w:rPr>
        <w:t>18. Гарант не вправе отказать б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енефициару в удовлетворении его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требования об уплате денежной суммы по банк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овской гарантии, если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приложенные к этому требованию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документы по внешним признакам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соответствуют условиям такой гарантии.</w:t>
      </w:r>
    </w:p>
    <w:p w:rsidR="00B94ABC" w:rsidRPr="00CC6B92" w:rsidRDefault="00B94ABC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6B92">
        <w:rPr>
          <w:rFonts w:ascii="Times New Roman" w:hAnsi="Times New Roman" w:cs="Times New Roman"/>
          <w:i/>
          <w:iCs/>
          <w:sz w:val="28"/>
          <w:szCs w:val="28"/>
        </w:rPr>
        <w:t>Определение № 305-ЭС20-8165</w:t>
      </w:r>
    </w:p>
    <w:p w:rsidR="00B94ABC" w:rsidRPr="00CC6B92" w:rsidRDefault="00B94ABC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94ABC" w:rsidRPr="00CC6B92" w:rsidRDefault="00B94ABC" w:rsidP="00CC6B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B92">
        <w:rPr>
          <w:rFonts w:ascii="Times New Roman" w:hAnsi="Times New Roman" w:cs="Times New Roman"/>
          <w:b/>
          <w:bCs/>
          <w:sz w:val="28"/>
          <w:szCs w:val="28"/>
        </w:rPr>
        <w:t xml:space="preserve">19. Участник долевого 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строительства вправе взыскать с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 xml:space="preserve">застройщика возмещение убытков ввиду неисполнения 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обязательства,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 xml:space="preserve">рассчитанных абстрактным методом на основании п. 2 ст. 3931 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ГК РФ,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наряду с законной неустойкой, устано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вленной ч. 2 ст. 9 Федерального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закона от 30 декабря 2004 г.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 № 214-ФЗ «Об участии в долевом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строительстве многоквартирных домов и иных объ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ектов недвижимости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 xml:space="preserve">и о внесении изменений в некоторые 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законодательные акты Российской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Федерации».</w:t>
      </w:r>
    </w:p>
    <w:p w:rsidR="00B94ABC" w:rsidRPr="00CC6B92" w:rsidRDefault="00B94ABC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6B92">
        <w:rPr>
          <w:rFonts w:ascii="Times New Roman" w:hAnsi="Times New Roman" w:cs="Times New Roman"/>
          <w:i/>
          <w:iCs/>
          <w:sz w:val="28"/>
          <w:szCs w:val="28"/>
        </w:rPr>
        <w:t>Определение № 305-ЭС20-4649</w:t>
      </w:r>
    </w:p>
    <w:p w:rsidR="00B94ABC" w:rsidRPr="00CC6B92" w:rsidRDefault="00B94ABC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C6B92" w:rsidRDefault="00B94ABC" w:rsidP="00CC6B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B92">
        <w:rPr>
          <w:rFonts w:ascii="Times New Roman" w:hAnsi="Times New Roman" w:cs="Times New Roman"/>
          <w:b/>
          <w:bCs/>
          <w:sz w:val="28"/>
          <w:szCs w:val="28"/>
        </w:rPr>
        <w:t>24. Право на обращение на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логоплательщика в суд с исковым заявлением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о возврате из бюдж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ета излишне взысканных налогов,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сборов, страховых взносов, пеней и штрафов не обусловлено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необходимостью соблюдения дос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удебного порядка урегулирования вопроса об их возврате. </w:t>
      </w:r>
    </w:p>
    <w:p w:rsidR="00CC6B92" w:rsidRDefault="00B94ABC" w:rsidP="00CC6B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B92">
        <w:rPr>
          <w:rFonts w:ascii="Times New Roman" w:hAnsi="Times New Roman" w:cs="Times New Roman"/>
          <w:b/>
          <w:bCs/>
          <w:sz w:val="28"/>
          <w:szCs w:val="28"/>
        </w:rPr>
        <w:t>Суд апелляционной инстанци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и не вправе отменять законное и обоснованное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суда и 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оставлять исковое заявление без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рассмо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трения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исключительно в целях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соблюдения досудебного порядка урегулирования спора. </w:t>
      </w:r>
    </w:p>
    <w:p w:rsidR="00B94ABC" w:rsidRPr="00CC6B92" w:rsidRDefault="00B94ABC" w:rsidP="00CC6B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B92">
        <w:rPr>
          <w:rFonts w:ascii="Times New Roman" w:hAnsi="Times New Roman" w:cs="Times New Roman"/>
          <w:b/>
          <w:bCs/>
          <w:sz w:val="28"/>
          <w:szCs w:val="28"/>
        </w:rPr>
        <w:t>Суд кассационной инстанции, ра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ссматривая кассационную жалобу,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не вправе ухудшать положение заяв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ителя по сравнению с обжалуемым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судебным актом.</w:t>
      </w:r>
    </w:p>
    <w:p w:rsidR="00B94ABC" w:rsidRPr="00CC6B92" w:rsidRDefault="00B94ABC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6B92">
        <w:rPr>
          <w:rFonts w:ascii="Times New Roman" w:hAnsi="Times New Roman" w:cs="Times New Roman"/>
          <w:i/>
          <w:iCs/>
          <w:sz w:val="28"/>
          <w:szCs w:val="28"/>
        </w:rPr>
        <w:t>Определение № 301-ЭС20-5798</w:t>
      </w:r>
    </w:p>
    <w:p w:rsidR="00B94ABC" w:rsidRPr="00CC6B92" w:rsidRDefault="00B94ABC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94ABC" w:rsidRPr="00CC6B92" w:rsidRDefault="00B94ABC" w:rsidP="00CC6B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B92">
        <w:rPr>
          <w:rFonts w:ascii="Times New Roman" w:hAnsi="Times New Roman" w:cs="Times New Roman"/>
          <w:b/>
          <w:bCs/>
          <w:sz w:val="28"/>
          <w:szCs w:val="28"/>
        </w:rPr>
        <w:t>28. При рассмотрении спо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ра с участием иностранного лица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 xml:space="preserve">подлежит установлению юридический </w:t>
      </w:r>
      <w:r w:rsidR="00CC6B92">
        <w:rPr>
          <w:rFonts w:ascii="Times New Roman" w:hAnsi="Times New Roman" w:cs="Times New Roman"/>
          <w:b/>
          <w:bCs/>
          <w:sz w:val="28"/>
          <w:szCs w:val="28"/>
        </w:rPr>
        <w:t xml:space="preserve">статус этого лица, определяемый </w:t>
      </w:r>
      <w:r w:rsidRPr="00CC6B92">
        <w:rPr>
          <w:rFonts w:ascii="Times New Roman" w:hAnsi="Times New Roman" w:cs="Times New Roman"/>
          <w:b/>
          <w:bCs/>
          <w:sz w:val="28"/>
          <w:szCs w:val="28"/>
        </w:rPr>
        <w:t>по праву страны места его учреждения.</w:t>
      </w:r>
    </w:p>
    <w:p w:rsidR="00B94ABC" w:rsidRPr="00CC6B92" w:rsidRDefault="00B94ABC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6B92">
        <w:rPr>
          <w:rFonts w:ascii="Times New Roman" w:hAnsi="Times New Roman" w:cs="Times New Roman"/>
          <w:i/>
          <w:iCs/>
          <w:sz w:val="28"/>
          <w:szCs w:val="28"/>
        </w:rPr>
        <w:t>Определение № 305-ЭС20-5788</w:t>
      </w:r>
    </w:p>
    <w:p w:rsidR="00B94ABC" w:rsidRPr="00CC6B92" w:rsidRDefault="00B94ABC" w:rsidP="00CC6B92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C6B92" w:rsidRPr="00CC6B92" w:rsidRDefault="00CC6B92" w:rsidP="00CC6B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B92">
        <w:rPr>
          <w:rFonts w:ascii="Times New Roman" w:hAnsi="Times New Roman" w:cs="Times New Roman"/>
          <w:b/>
          <w:sz w:val="28"/>
          <w:szCs w:val="28"/>
        </w:rPr>
        <w:t>Ответ на вопрос.</w:t>
      </w:r>
    </w:p>
    <w:p w:rsidR="00B94ABC" w:rsidRPr="00CC6B92" w:rsidRDefault="00B94ABC" w:rsidP="00CC6B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6B92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CC6B92">
        <w:rPr>
          <w:rFonts w:ascii="Times New Roman" w:hAnsi="Times New Roman" w:cs="Times New Roman"/>
          <w:sz w:val="28"/>
          <w:szCs w:val="28"/>
        </w:rPr>
        <w:t xml:space="preserve"> от 26 октября 2002 г. № 127-ФЗ </w:t>
      </w:r>
      <w:r w:rsidRPr="00CC6B92">
        <w:rPr>
          <w:rFonts w:ascii="Times New Roman" w:hAnsi="Times New Roman" w:cs="Times New Roman"/>
          <w:sz w:val="28"/>
          <w:szCs w:val="28"/>
        </w:rPr>
        <w:t>«О несостоятельности (банкротстве</w:t>
      </w:r>
      <w:r w:rsidR="00CC6B92">
        <w:rPr>
          <w:rFonts w:ascii="Times New Roman" w:hAnsi="Times New Roman" w:cs="Times New Roman"/>
          <w:sz w:val="28"/>
          <w:szCs w:val="28"/>
        </w:rPr>
        <w:t xml:space="preserve">)» регулирует порядок обращения </w:t>
      </w:r>
      <w:r w:rsidRPr="00CC6B92">
        <w:rPr>
          <w:rFonts w:ascii="Times New Roman" w:hAnsi="Times New Roman" w:cs="Times New Roman"/>
          <w:sz w:val="28"/>
          <w:szCs w:val="28"/>
        </w:rPr>
        <w:t xml:space="preserve">взыскания на имущество должника в </w:t>
      </w:r>
      <w:r w:rsidR="00CC6B92">
        <w:rPr>
          <w:rFonts w:ascii="Times New Roman" w:hAnsi="Times New Roman" w:cs="Times New Roman"/>
          <w:sz w:val="28"/>
          <w:szCs w:val="28"/>
        </w:rPr>
        <w:t xml:space="preserve">рамках дела о банкротстве путем </w:t>
      </w:r>
      <w:r w:rsidRPr="00CC6B92">
        <w:rPr>
          <w:rFonts w:ascii="Times New Roman" w:hAnsi="Times New Roman" w:cs="Times New Roman"/>
          <w:sz w:val="28"/>
          <w:szCs w:val="28"/>
        </w:rPr>
        <w:t>реализации соответствующего и</w:t>
      </w:r>
      <w:r w:rsidR="00CC6B92">
        <w:rPr>
          <w:rFonts w:ascii="Times New Roman" w:hAnsi="Times New Roman" w:cs="Times New Roman"/>
          <w:sz w:val="28"/>
          <w:szCs w:val="28"/>
        </w:rPr>
        <w:t xml:space="preserve">мущества на торгах, но при этом </w:t>
      </w:r>
      <w:r w:rsidRPr="00CC6B92">
        <w:rPr>
          <w:rFonts w:ascii="Times New Roman" w:hAnsi="Times New Roman" w:cs="Times New Roman"/>
          <w:sz w:val="28"/>
          <w:szCs w:val="28"/>
        </w:rPr>
        <w:t>не содержит специальных норм, к</w:t>
      </w:r>
      <w:r w:rsidR="00CC6B92">
        <w:rPr>
          <w:rFonts w:ascii="Times New Roman" w:hAnsi="Times New Roman" w:cs="Times New Roman"/>
          <w:sz w:val="28"/>
          <w:szCs w:val="28"/>
        </w:rPr>
        <w:t xml:space="preserve">оторыми устанавливались бы иные </w:t>
      </w:r>
      <w:r w:rsidRPr="00CC6B92">
        <w:rPr>
          <w:rFonts w:ascii="Times New Roman" w:hAnsi="Times New Roman" w:cs="Times New Roman"/>
          <w:sz w:val="28"/>
          <w:szCs w:val="28"/>
        </w:rPr>
        <w:t>требования к форме сделки или иные</w:t>
      </w:r>
      <w:r w:rsidR="00CC6B92">
        <w:rPr>
          <w:rFonts w:ascii="Times New Roman" w:hAnsi="Times New Roman" w:cs="Times New Roman"/>
          <w:sz w:val="28"/>
          <w:szCs w:val="28"/>
        </w:rPr>
        <w:t xml:space="preserve"> последствия ее несоблюдения по </w:t>
      </w:r>
      <w:r w:rsidRPr="00CC6B92">
        <w:rPr>
          <w:rFonts w:ascii="Times New Roman" w:hAnsi="Times New Roman" w:cs="Times New Roman"/>
          <w:sz w:val="28"/>
          <w:szCs w:val="28"/>
        </w:rPr>
        <w:t>сравнению с тем, как соответствующие</w:t>
      </w:r>
      <w:r w:rsidR="00CC6B92">
        <w:rPr>
          <w:rFonts w:ascii="Times New Roman" w:hAnsi="Times New Roman" w:cs="Times New Roman"/>
          <w:sz w:val="28"/>
          <w:szCs w:val="28"/>
        </w:rPr>
        <w:t xml:space="preserve"> правила закреплены в ГК РФ и в </w:t>
      </w:r>
      <w:r w:rsidRPr="00CC6B92">
        <w:rPr>
          <w:rFonts w:ascii="Times New Roman" w:hAnsi="Times New Roman" w:cs="Times New Roman"/>
          <w:sz w:val="28"/>
          <w:szCs w:val="28"/>
        </w:rPr>
        <w:t>приведенной норме Закона о регистраци</w:t>
      </w:r>
      <w:r w:rsidR="00CC6B92">
        <w:rPr>
          <w:rFonts w:ascii="Times New Roman" w:hAnsi="Times New Roman" w:cs="Times New Roman"/>
          <w:sz w:val="28"/>
          <w:szCs w:val="28"/>
        </w:rPr>
        <w:t xml:space="preserve">и недвижимости. Соответственно, </w:t>
      </w:r>
      <w:r w:rsidRPr="00CC6B92">
        <w:rPr>
          <w:rFonts w:ascii="Times New Roman" w:hAnsi="Times New Roman" w:cs="Times New Roman"/>
          <w:sz w:val="28"/>
          <w:szCs w:val="28"/>
        </w:rPr>
        <w:t xml:space="preserve">при реализации имущества в рамках дела </w:t>
      </w:r>
      <w:r w:rsidR="00CC6B92">
        <w:rPr>
          <w:rFonts w:ascii="Times New Roman" w:hAnsi="Times New Roman" w:cs="Times New Roman"/>
          <w:sz w:val="28"/>
          <w:szCs w:val="28"/>
        </w:rPr>
        <w:t xml:space="preserve">о банкротстве положения ГК РФ о </w:t>
      </w:r>
      <w:r w:rsidRPr="00CC6B92">
        <w:rPr>
          <w:rFonts w:ascii="Times New Roman" w:hAnsi="Times New Roman" w:cs="Times New Roman"/>
          <w:sz w:val="28"/>
          <w:szCs w:val="28"/>
        </w:rPr>
        <w:t>требованиях к нотариальной форме сделки</w:t>
      </w:r>
      <w:r w:rsidR="00CC6B92">
        <w:rPr>
          <w:rFonts w:ascii="Times New Roman" w:hAnsi="Times New Roman" w:cs="Times New Roman"/>
          <w:sz w:val="28"/>
          <w:szCs w:val="28"/>
        </w:rPr>
        <w:t xml:space="preserve"> и последствиях ее несоблюдения </w:t>
      </w:r>
      <w:r w:rsidRPr="00CC6B92">
        <w:rPr>
          <w:rFonts w:ascii="Times New Roman" w:hAnsi="Times New Roman" w:cs="Times New Roman"/>
          <w:sz w:val="28"/>
          <w:szCs w:val="28"/>
        </w:rPr>
        <w:t>также подлежат применению.</w:t>
      </w:r>
    </w:p>
    <w:sectPr w:rsidR="00B94ABC" w:rsidRPr="00CC6B92" w:rsidSect="00CC6B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00"/>
    <w:rsid w:val="004D0700"/>
    <w:rsid w:val="008F66D0"/>
    <w:rsid w:val="00B94ABC"/>
    <w:rsid w:val="00C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7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Виктор</cp:lastModifiedBy>
  <cp:revision>2</cp:revision>
  <dcterms:created xsi:type="dcterms:W3CDTF">2020-12-30T15:05:00Z</dcterms:created>
  <dcterms:modified xsi:type="dcterms:W3CDTF">2020-12-30T15:05:00Z</dcterms:modified>
</cp:coreProperties>
</file>